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BED1" w14:textId="77777777" w:rsidR="005830D5" w:rsidRDefault="005830D5"/>
    <w:tbl>
      <w:tblPr>
        <w:tblW w:w="0" w:type="auto"/>
        <w:tblInd w:w="108" w:type="dxa"/>
        <w:tblLook w:val="04A0" w:firstRow="1" w:lastRow="0" w:firstColumn="1" w:lastColumn="0" w:noHBand="0" w:noVBand="1"/>
      </w:tblPr>
      <w:tblGrid>
        <w:gridCol w:w="8918"/>
      </w:tblGrid>
      <w:tr w:rsidR="00A35323" w:rsidRPr="00A35323" w14:paraId="3D6F2894" w14:textId="77777777" w:rsidTr="002F19E2">
        <w:trPr>
          <w:trHeight w:val="10570"/>
        </w:trPr>
        <w:tc>
          <w:tcPr>
            <w:tcW w:w="8994" w:type="dxa"/>
          </w:tcPr>
          <w:p w14:paraId="607C2207" w14:textId="77777777" w:rsidR="00B56588" w:rsidRPr="00D51421" w:rsidRDefault="00565411" w:rsidP="00B56588">
            <w:pPr>
              <w:rPr>
                <w:rFonts w:eastAsia="Cambria"/>
                <w:b/>
                <w:bCs/>
              </w:rPr>
            </w:pPr>
            <w:bookmarkStart w:id="0" w:name="_Hlk172407855"/>
            <w:bookmarkStart w:id="1" w:name="_Hlk172411286"/>
            <w:r w:rsidRPr="00D51421">
              <w:rPr>
                <w:b/>
                <w:bCs/>
                <w:i/>
                <w:iCs/>
                <w:color w:val="17365D" w:themeColor="text2" w:themeShade="BF"/>
                <w:sz w:val="20"/>
                <w:szCs w:val="20"/>
              </w:rPr>
              <w:t xml:space="preserve">Original Research </w:t>
            </w:r>
            <w:r w:rsidR="00A35323" w:rsidRPr="00D51421">
              <w:rPr>
                <w:b/>
                <w:bCs/>
                <w:i/>
                <w:iCs/>
                <w:color w:val="17365D" w:themeColor="text2" w:themeShade="BF"/>
                <w:sz w:val="20"/>
                <w:szCs w:val="20"/>
              </w:rPr>
              <w:t>Article</w:t>
            </w:r>
            <w:r w:rsidR="00A35323" w:rsidRPr="00D51421">
              <w:rPr>
                <w:b/>
                <w:bCs/>
                <w:i/>
                <w:iCs/>
                <w:color w:val="17365D" w:themeColor="text2" w:themeShade="BF"/>
                <w:sz w:val="20"/>
                <w:szCs w:val="20"/>
              </w:rPr>
              <w:tab/>
            </w:r>
            <w:bookmarkStart w:id="2" w:name="_Hlk190456454"/>
          </w:p>
          <w:p w14:paraId="15325909" w14:textId="731432B9" w:rsidR="00091947" w:rsidRPr="00D51421" w:rsidRDefault="002F19E2" w:rsidP="00AF5AFF">
            <w:pPr>
              <w:pStyle w:val="Title"/>
              <w:spacing w:before="0"/>
              <w:ind w:left="0" w:right="192"/>
              <w:jc w:val="both"/>
              <w:rPr>
                <w:rFonts w:eastAsia="Palatino Linotype"/>
                <w:color w:val="C00000"/>
                <w:sz w:val="40"/>
                <w:szCs w:val="40"/>
              </w:rPr>
            </w:pPr>
            <w:r w:rsidRPr="002F19E2">
              <w:rPr>
                <w:rFonts w:eastAsia="Palatino Linotype"/>
                <w:color w:val="C00000"/>
                <w:sz w:val="40"/>
                <w:szCs w:val="40"/>
              </w:rPr>
              <w:t xml:space="preserve">Outcomes and Risk Factors in </w:t>
            </w:r>
            <w:proofErr w:type="gramStart"/>
            <w:r w:rsidRPr="002F19E2">
              <w:rPr>
                <w:rFonts w:eastAsia="Palatino Linotype"/>
                <w:color w:val="C00000"/>
                <w:sz w:val="40"/>
                <w:szCs w:val="40"/>
              </w:rPr>
              <w:t>Low Birth Weight</w:t>
            </w:r>
            <w:proofErr w:type="gramEnd"/>
            <w:r w:rsidRPr="002F19E2">
              <w:rPr>
                <w:rFonts w:eastAsia="Palatino Linotype"/>
                <w:color w:val="C00000"/>
                <w:sz w:val="40"/>
                <w:szCs w:val="40"/>
              </w:rPr>
              <w:t xml:space="preserve"> Neonates</w:t>
            </w:r>
            <w:r w:rsidR="006D0170" w:rsidRPr="00D51421">
              <w:rPr>
                <w:rFonts w:eastAsia="Palatino Linotype"/>
                <w:color w:val="C00000"/>
                <w:sz w:val="40"/>
                <w:szCs w:val="40"/>
              </w:rPr>
              <w:t xml:space="preserve"> </w:t>
            </w:r>
          </w:p>
          <w:p w14:paraId="478E76BA" w14:textId="77777777" w:rsidR="00644A05" w:rsidRPr="00D51421" w:rsidRDefault="00541130" w:rsidP="00B56588">
            <w:pPr>
              <w:jc w:val="both"/>
              <w:rPr>
                <w:rFonts w:eastAsia="Cambria"/>
                <w:iCs/>
                <w:sz w:val="20"/>
              </w:rPr>
            </w:pPr>
            <w:r w:rsidRPr="00D51421">
              <w:rPr>
                <w:rFonts w:eastAsia="Palatino Linotype"/>
                <w:b/>
                <w:bCs/>
                <w:sz w:val="40"/>
                <w:szCs w:val="40"/>
              </w:rPr>
              <w:t xml:space="preserve"> </w:t>
            </w:r>
            <w:r w:rsidR="00EC6A92" w:rsidRPr="00D51421">
              <w:rPr>
                <w:rFonts w:eastAsia="Palatino Linotype"/>
                <w:b/>
                <w:bCs/>
                <w:sz w:val="40"/>
                <w:szCs w:val="40"/>
              </w:rPr>
              <w:t xml:space="preserve"> </w:t>
            </w:r>
          </w:p>
          <w:tbl>
            <w:tblPr>
              <w:tblStyle w:val="ListTable7Colorful-Accent21"/>
              <w:tblW w:w="8792" w:type="dxa"/>
              <w:tblLook w:val="04A0" w:firstRow="1" w:lastRow="0" w:firstColumn="1" w:lastColumn="0" w:noHBand="0" w:noVBand="1"/>
            </w:tblPr>
            <w:tblGrid>
              <w:gridCol w:w="3369"/>
              <w:gridCol w:w="5423"/>
            </w:tblGrid>
            <w:tr w:rsidR="004F1589" w:rsidRPr="00D51421" w14:paraId="4A9FE4A2" w14:textId="77777777" w:rsidTr="002F19E2">
              <w:trPr>
                <w:cnfStyle w:val="100000000000" w:firstRow="1" w:lastRow="0" w:firstColumn="0" w:lastColumn="0" w:oddVBand="0" w:evenVBand="0" w:oddHBand="0" w:evenHBand="0" w:firstRowFirstColumn="0" w:firstRowLastColumn="0" w:lastRowFirstColumn="0" w:lastRowLastColumn="0"/>
                <w:trHeight w:val="191"/>
              </w:trPr>
              <w:tc>
                <w:tcPr>
                  <w:cnfStyle w:val="001000000100" w:firstRow="0" w:lastRow="0" w:firstColumn="1" w:lastColumn="0" w:oddVBand="0" w:evenVBand="0" w:oddHBand="0" w:evenHBand="0" w:firstRowFirstColumn="1" w:firstRowLastColumn="0" w:lastRowFirstColumn="0" w:lastRowLastColumn="0"/>
                  <w:tcW w:w="3369" w:type="dxa"/>
                </w:tcPr>
                <w:bookmarkEnd w:id="2"/>
                <w:p w14:paraId="3F6D89D9" w14:textId="77777777" w:rsidR="00A927BD" w:rsidRPr="00D51421" w:rsidRDefault="00A927BD" w:rsidP="00E449A0">
                  <w:pPr>
                    <w:jc w:val="both"/>
                    <w:rPr>
                      <w:rFonts w:eastAsia="Cambria"/>
                      <w:i w:val="0"/>
                      <w:color w:val="4A442A" w:themeColor="background2" w:themeShade="40"/>
                      <w:sz w:val="21"/>
                      <w:szCs w:val="28"/>
                    </w:rPr>
                  </w:pPr>
                  <w:r w:rsidRPr="00D51421">
                    <w:rPr>
                      <w:b/>
                      <w:bCs/>
                      <w:color w:val="17365D" w:themeColor="text2" w:themeShade="BF"/>
                      <w:sz w:val="20"/>
                      <w:szCs w:val="20"/>
                    </w:rPr>
                    <w:t>Article History:</w:t>
                  </w:r>
                </w:p>
              </w:tc>
              <w:tc>
                <w:tcPr>
                  <w:tcW w:w="5423" w:type="dxa"/>
                  <w:vMerge w:val="restart"/>
                </w:tcPr>
                <w:p w14:paraId="1837151C" w14:textId="40683993" w:rsidR="00977EEF" w:rsidRPr="002F19E2" w:rsidRDefault="00A927BD" w:rsidP="002F19E2">
                  <w:pPr>
                    <w:jc w:val="both"/>
                    <w:cnfStyle w:val="100000000000" w:firstRow="1" w:lastRow="0" w:firstColumn="0" w:lastColumn="0" w:oddVBand="0" w:evenVBand="0" w:oddHBand="0" w:evenHBand="0" w:firstRowFirstColumn="0" w:firstRowLastColumn="0" w:lastRowFirstColumn="0" w:lastRowLastColumn="0"/>
                    <w:rPr>
                      <w:i w:val="0"/>
                      <w:iCs w:val="0"/>
                      <w:color w:val="auto"/>
                      <w:sz w:val="20"/>
                      <w:szCs w:val="20"/>
                    </w:rPr>
                  </w:pPr>
                  <w:r w:rsidRPr="00D51421">
                    <w:rPr>
                      <w:b/>
                      <w:bCs/>
                      <w:color w:val="17365D" w:themeColor="text2" w:themeShade="BF"/>
                      <w:sz w:val="20"/>
                      <w:szCs w:val="20"/>
                    </w:rPr>
                    <w:t>Abstract</w:t>
                  </w:r>
                  <w:r w:rsidRPr="00D51421">
                    <w:rPr>
                      <w:rFonts w:eastAsia="Cambria"/>
                      <w:i w:val="0"/>
                      <w:color w:val="4A442A" w:themeColor="background2" w:themeShade="40"/>
                      <w:sz w:val="18"/>
                      <w:szCs w:val="18"/>
                    </w:rPr>
                    <w:t>:</w:t>
                  </w:r>
                  <w:r w:rsidR="00091947" w:rsidRPr="00D51421">
                    <w:rPr>
                      <w:i w:val="0"/>
                      <w:color w:val="4A442A" w:themeColor="background2" w:themeShade="40"/>
                      <w:sz w:val="20"/>
                      <w:szCs w:val="20"/>
                    </w:rPr>
                    <w:t xml:space="preserve"> </w:t>
                  </w:r>
                  <w:r w:rsidR="002F19E2" w:rsidRPr="002F19E2">
                    <w:rPr>
                      <w:b/>
                      <w:bCs/>
                      <w:color w:val="auto"/>
                      <w:sz w:val="20"/>
                      <w:szCs w:val="20"/>
                    </w:rPr>
                    <w:t>Objective:</w:t>
                  </w:r>
                  <w:r w:rsidR="002F19E2" w:rsidRPr="002F19E2">
                    <w:rPr>
                      <w:i w:val="0"/>
                      <w:iCs w:val="0"/>
                      <w:color w:val="auto"/>
                      <w:sz w:val="20"/>
                      <w:szCs w:val="20"/>
                    </w:rPr>
                    <w:t xml:space="preserve"> To determine the outcomes and factors in </w:t>
                  </w:r>
                  <w:proofErr w:type="gramStart"/>
                  <w:r w:rsidR="002F19E2" w:rsidRPr="002F19E2">
                    <w:rPr>
                      <w:i w:val="0"/>
                      <w:iCs w:val="0"/>
                      <w:color w:val="auto"/>
                      <w:sz w:val="20"/>
                      <w:szCs w:val="20"/>
                    </w:rPr>
                    <w:t>low birth weight</w:t>
                  </w:r>
                  <w:proofErr w:type="gramEnd"/>
                  <w:r w:rsidR="002F19E2" w:rsidRPr="002F19E2">
                    <w:rPr>
                      <w:i w:val="0"/>
                      <w:iCs w:val="0"/>
                      <w:color w:val="auto"/>
                      <w:sz w:val="20"/>
                      <w:szCs w:val="20"/>
                    </w:rPr>
                    <w:t xml:space="preserve"> neonates.</w:t>
                  </w:r>
                  <w:r w:rsidR="002F19E2">
                    <w:rPr>
                      <w:i w:val="0"/>
                      <w:iCs w:val="0"/>
                      <w:color w:val="auto"/>
                      <w:sz w:val="20"/>
                      <w:szCs w:val="20"/>
                    </w:rPr>
                    <w:t xml:space="preserve"> </w:t>
                  </w:r>
                  <w:r w:rsidR="002F19E2" w:rsidRPr="002F19E2">
                    <w:rPr>
                      <w:i w:val="0"/>
                      <w:iCs w:val="0"/>
                      <w:color w:val="auto"/>
                      <w:sz w:val="20"/>
                      <w:szCs w:val="20"/>
                    </w:rPr>
                    <w:t>Study Design: Cross-sectional study.</w:t>
                  </w:r>
                  <w:r w:rsidR="002F19E2">
                    <w:rPr>
                      <w:i w:val="0"/>
                      <w:iCs w:val="0"/>
                      <w:color w:val="auto"/>
                      <w:sz w:val="20"/>
                      <w:szCs w:val="20"/>
                    </w:rPr>
                    <w:t xml:space="preserve"> </w:t>
                  </w:r>
                  <w:r w:rsidR="002F19E2" w:rsidRPr="002F19E2">
                    <w:rPr>
                      <w:i w:val="0"/>
                      <w:iCs w:val="0"/>
                      <w:color w:val="auto"/>
                      <w:sz w:val="20"/>
                      <w:szCs w:val="20"/>
                    </w:rPr>
                    <w:t xml:space="preserve">Duration and Place of Study: The study was conducted from June 2025 to November 2025 at Gynae </w:t>
                  </w:r>
                  <w:proofErr w:type="gramStart"/>
                  <w:r w:rsidR="002F19E2" w:rsidRPr="002F19E2">
                    <w:rPr>
                      <w:i w:val="0"/>
                      <w:iCs w:val="0"/>
                      <w:color w:val="auto"/>
                      <w:sz w:val="20"/>
                      <w:szCs w:val="20"/>
                    </w:rPr>
                    <w:t>A</w:t>
                  </w:r>
                  <w:proofErr w:type="gramEnd"/>
                  <w:r w:rsidR="002F19E2" w:rsidRPr="002F19E2">
                    <w:rPr>
                      <w:i w:val="0"/>
                      <w:iCs w:val="0"/>
                      <w:color w:val="auto"/>
                      <w:sz w:val="20"/>
                      <w:szCs w:val="20"/>
                    </w:rPr>
                    <w:t xml:space="preserve"> Ward, Mardan Medical Complex and Teaching Hospital, Mardan.</w:t>
                  </w:r>
                  <w:r w:rsidR="002F19E2">
                    <w:rPr>
                      <w:i w:val="0"/>
                      <w:iCs w:val="0"/>
                      <w:color w:val="auto"/>
                      <w:sz w:val="20"/>
                      <w:szCs w:val="20"/>
                    </w:rPr>
                    <w:t xml:space="preserve"> </w:t>
                  </w:r>
                  <w:r w:rsidR="002F19E2" w:rsidRPr="002F19E2">
                    <w:rPr>
                      <w:b/>
                      <w:bCs/>
                      <w:color w:val="auto"/>
                      <w:sz w:val="20"/>
                      <w:szCs w:val="20"/>
                    </w:rPr>
                    <w:t>Methodology</w:t>
                  </w:r>
                  <w:r w:rsidR="002F19E2" w:rsidRPr="002F19E2">
                    <w:rPr>
                      <w:i w:val="0"/>
                      <w:iCs w:val="0"/>
                      <w:color w:val="auto"/>
                      <w:sz w:val="20"/>
                      <w:szCs w:val="20"/>
                    </w:rPr>
                    <w:t xml:space="preserve">: A total of 105 mothers who delivered neonates with birth weight &lt;2500 g </w:t>
                  </w:r>
                  <w:proofErr w:type="gramStart"/>
                  <w:r w:rsidR="002F19E2" w:rsidRPr="002F19E2">
                    <w:rPr>
                      <w:i w:val="0"/>
                      <w:iCs w:val="0"/>
                      <w:color w:val="auto"/>
                      <w:sz w:val="20"/>
                      <w:szCs w:val="20"/>
                    </w:rPr>
                    <w:t>were</w:t>
                  </w:r>
                  <w:proofErr w:type="gramEnd"/>
                  <w:r w:rsidR="002F19E2" w:rsidRPr="002F19E2">
                    <w:rPr>
                      <w:i w:val="0"/>
                      <w:iCs w:val="0"/>
                      <w:color w:val="auto"/>
                      <w:sz w:val="20"/>
                      <w:szCs w:val="20"/>
                    </w:rPr>
                    <w:t xml:space="preserve"> enrolled through non-probability consecutive sampling. Neonates with major anomalies, severe infections, or extremely low birth weight (&lt;1000 g) were excluded. Maternal variables included age, gestational age, body mass index (BMI), socioeconomic class, residence, diabetes, and hypertension.</w:t>
                  </w:r>
                  <w:r w:rsidR="002F19E2">
                    <w:rPr>
                      <w:i w:val="0"/>
                      <w:iCs w:val="0"/>
                      <w:color w:val="auto"/>
                      <w:sz w:val="20"/>
                      <w:szCs w:val="20"/>
                    </w:rPr>
                    <w:t xml:space="preserve"> </w:t>
                  </w:r>
                  <w:r w:rsidR="002F19E2" w:rsidRPr="002F19E2">
                    <w:rPr>
                      <w:b/>
                      <w:bCs/>
                      <w:color w:val="auto"/>
                      <w:sz w:val="20"/>
                      <w:szCs w:val="20"/>
                    </w:rPr>
                    <w:t>Results:</w:t>
                  </w:r>
                  <w:r w:rsidR="002F19E2" w:rsidRPr="002F19E2">
                    <w:rPr>
                      <w:i w:val="0"/>
                      <w:iCs w:val="0"/>
                      <w:color w:val="auto"/>
                      <w:sz w:val="20"/>
                      <w:szCs w:val="20"/>
                    </w:rPr>
                    <w:t xml:space="preserve"> The mean maternal age was 30.47±6.31 years, and mean gestational age was 38.43±1.77 weeks. Advanced maternal age was observed in 32.4% of mothers and maternal anemia in 46.7%. Among neonates, 41.9% had a low Apgar score, 35.2% were stillbirths, and 21.9% required NICU admission. Advanced age was significantly linked with higher BMI (p&lt;0.001), whereas other maternal and neonatal variables showed no statistical association.</w:t>
                  </w:r>
                  <w:r w:rsidR="002F19E2">
                    <w:rPr>
                      <w:i w:val="0"/>
                      <w:iCs w:val="0"/>
                      <w:color w:val="auto"/>
                      <w:sz w:val="20"/>
                      <w:szCs w:val="20"/>
                    </w:rPr>
                    <w:t xml:space="preserve"> </w:t>
                  </w:r>
                  <w:r w:rsidR="002F19E2" w:rsidRPr="002F19E2">
                    <w:rPr>
                      <w:b/>
                      <w:bCs/>
                      <w:color w:val="auto"/>
                      <w:sz w:val="20"/>
                      <w:szCs w:val="20"/>
                    </w:rPr>
                    <w:t>Conclusion</w:t>
                  </w:r>
                  <w:r w:rsidR="002F19E2" w:rsidRPr="002F19E2">
                    <w:rPr>
                      <w:i w:val="0"/>
                      <w:iCs w:val="0"/>
                      <w:color w:val="auto"/>
                      <w:sz w:val="20"/>
                      <w:szCs w:val="20"/>
                    </w:rPr>
                    <w:t>: Advanced maternal age and anemia contribute importantly to low birth weight, while outcomes such as low Apgar score, stillbirth, and NICU admission emphasize the need for targeted maternal care strategies.</w:t>
                  </w:r>
                </w:p>
                <w:p w14:paraId="27923538" w14:textId="77777777" w:rsidR="002F19E2" w:rsidRPr="002F19E2" w:rsidRDefault="002F19E2" w:rsidP="002F19E2">
                  <w:pPr>
                    <w:jc w:val="both"/>
                    <w:cnfStyle w:val="100000000000" w:firstRow="1" w:lastRow="0" w:firstColumn="0" w:lastColumn="0" w:oddVBand="0" w:evenVBand="0" w:oddHBand="0" w:evenHBand="0" w:firstRowFirstColumn="0" w:firstRowLastColumn="0" w:lastRowFirstColumn="0" w:lastRowLastColumn="0"/>
                    <w:rPr>
                      <w:color w:val="4A442A" w:themeColor="background2" w:themeShade="40"/>
                      <w:sz w:val="20"/>
                      <w:szCs w:val="20"/>
                    </w:rPr>
                  </w:pPr>
                </w:p>
                <w:p w14:paraId="143183F4" w14:textId="27E11B4D" w:rsidR="008C2610" w:rsidRPr="00D51421" w:rsidRDefault="00977EEF" w:rsidP="00AB1E02">
                  <w:pPr>
                    <w:jc w:val="both"/>
                    <w:cnfStyle w:val="100000000000" w:firstRow="1" w:lastRow="0" w:firstColumn="0" w:lastColumn="0" w:oddVBand="0" w:evenVBand="0" w:oddHBand="0" w:evenHBand="0" w:firstRowFirstColumn="0" w:firstRowLastColumn="0" w:lastRowFirstColumn="0" w:lastRowLastColumn="0"/>
                    <w:rPr>
                      <w:i w:val="0"/>
                      <w:iCs w:val="0"/>
                      <w:color w:val="4A442A" w:themeColor="background2" w:themeShade="40"/>
                      <w:sz w:val="20"/>
                      <w:szCs w:val="20"/>
                      <w:lang w:val="en-IN"/>
                    </w:rPr>
                  </w:pPr>
                  <w:r w:rsidRPr="00D51421">
                    <w:rPr>
                      <w:color w:val="17365D" w:themeColor="text2" w:themeShade="BF"/>
                      <w:sz w:val="20"/>
                      <w:szCs w:val="20"/>
                    </w:rPr>
                    <w:t>Keywords</w:t>
                  </w:r>
                  <w:r w:rsidRPr="00D51421">
                    <w:rPr>
                      <w:i w:val="0"/>
                      <w:iCs w:val="0"/>
                      <w:color w:val="4A442A" w:themeColor="background2" w:themeShade="40"/>
                      <w:sz w:val="20"/>
                      <w:szCs w:val="20"/>
                      <w:lang w:val="en-IN"/>
                    </w:rPr>
                    <w:t xml:space="preserve">: </w:t>
                  </w:r>
                  <w:r w:rsidR="002F19E2" w:rsidRPr="002F19E2">
                    <w:rPr>
                      <w:i w:val="0"/>
                      <w:iCs w:val="0"/>
                      <w:color w:val="auto"/>
                      <w:sz w:val="20"/>
                      <w:szCs w:val="20"/>
                    </w:rPr>
                    <w:t>Apgar score, Anemia, Infant low birth weight, Maternal age, Neonatal intensive care units, Pregnancy complications</w:t>
                  </w:r>
                </w:p>
              </w:tc>
            </w:tr>
            <w:tr w:rsidR="004F1589" w:rsidRPr="00D51421" w14:paraId="5311BCF0" w14:textId="77777777" w:rsidTr="002F19E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3369" w:type="dxa"/>
                </w:tcPr>
                <w:p w14:paraId="7312EF25" w14:textId="77777777" w:rsidR="00A927BD" w:rsidRPr="00D51421" w:rsidRDefault="00A927BD" w:rsidP="00E449A0">
                  <w:pPr>
                    <w:jc w:val="both"/>
                    <w:rPr>
                      <w:rFonts w:eastAsia="Palatino Linotype"/>
                      <w:b/>
                      <w:bCs/>
                      <w:i w:val="0"/>
                      <w:iCs w:val="0"/>
                      <w:color w:val="4A442A" w:themeColor="background2" w:themeShade="40"/>
                      <w:sz w:val="20"/>
                      <w:szCs w:val="20"/>
                    </w:rPr>
                  </w:pPr>
                </w:p>
              </w:tc>
              <w:tc>
                <w:tcPr>
                  <w:tcW w:w="5423" w:type="dxa"/>
                  <w:vMerge/>
                </w:tcPr>
                <w:p w14:paraId="386D458B" w14:textId="77777777" w:rsidR="00A927BD" w:rsidRPr="00D51421"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eastAsia="Cambria"/>
                      <w:b/>
                      <w:bCs/>
                      <w:color w:val="4A442A" w:themeColor="background2" w:themeShade="40"/>
                    </w:rPr>
                  </w:pPr>
                </w:p>
              </w:tc>
            </w:tr>
            <w:tr w:rsidR="004F1589" w:rsidRPr="00D51421" w14:paraId="255921CB" w14:textId="77777777" w:rsidTr="002F19E2">
              <w:trPr>
                <w:trHeight w:val="191"/>
              </w:trPr>
              <w:tc>
                <w:tcPr>
                  <w:cnfStyle w:val="001000000000" w:firstRow="0" w:lastRow="0" w:firstColumn="1" w:lastColumn="0" w:oddVBand="0" w:evenVBand="0" w:oddHBand="0" w:evenHBand="0" w:firstRowFirstColumn="0" w:firstRowLastColumn="0" w:lastRowFirstColumn="0" w:lastRowLastColumn="0"/>
                  <w:tcW w:w="3369" w:type="dxa"/>
                </w:tcPr>
                <w:p w14:paraId="6A8A1C0D" w14:textId="77777777" w:rsidR="00644A05" w:rsidRPr="00D51421" w:rsidRDefault="00E449A0" w:rsidP="00E449A0">
                  <w:pPr>
                    <w:ind w:right="169"/>
                    <w:jc w:val="both"/>
                    <w:outlineLvl w:val="1"/>
                    <w:rPr>
                      <w:rFonts w:eastAsia="Palatino Linotype"/>
                      <w:b/>
                      <w:bCs/>
                      <w:color w:val="4A442A" w:themeColor="background2" w:themeShade="40"/>
                      <w:sz w:val="20"/>
                      <w:szCs w:val="20"/>
                    </w:rPr>
                  </w:pPr>
                  <w:r w:rsidRPr="00D51421">
                    <w:rPr>
                      <w:rFonts w:eastAsia="Palatino Linotype"/>
                      <w:b/>
                      <w:bCs/>
                      <w:i w:val="0"/>
                      <w:iCs w:val="0"/>
                      <w:color w:val="4A442A" w:themeColor="background2" w:themeShade="40"/>
                      <w:sz w:val="20"/>
                      <w:szCs w:val="20"/>
                    </w:rPr>
                    <w:t>Name of Author:</w:t>
                  </w:r>
                </w:p>
              </w:tc>
              <w:tc>
                <w:tcPr>
                  <w:tcW w:w="5423" w:type="dxa"/>
                  <w:vMerge/>
                </w:tcPr>
                <w:p w14:paraId="4F6308E5" w14:textId="77777777" w:rsidR="00E449A0" w:rsidRPr="00D51421" w:rsidRDefault="00E449A0" w:rsidP="00E449A0">
                  <w:pPr>
                    <w:pStyle w:val="BodyText"/>
                    <w:jc w:val="right"/>
                    <w:cnfStyle w:val="000000000000" w:firstRow="0" w:lastRow="0" w:firstColumn="0" w:lastColumn="0" w:oddVBand="0" w:evenVBand="0" w:oddHBand="0" w:evenHBand="0" w:firstRowFirstColumn="0" w:firstRowLastColumn="0" w:lastRowFirstColumn="0" w:lastRowLastColumn="0"/>
                    <w:rPr>
                      <w:rFonts w:eastAsia="Cambria"/>
                      <w:b/>
                      <w:bCs/>
                      <w:color w:val="4A442A" w:themeColor="background2" w:themeShade="40"/>
                    </w:rPr>
                  </w:pPr>
                </w:p>
              </w:tc>
            </w:tr>
            <w:tr w:rsidR="004F1589" w:rsidRPr="00D51421" w14:paraId="337ACBEC" w14:textId="77777777" w:rsidTr="002F19E2">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3369" w:type="dxa"/>
                </w:tcPr>
                <w:p w14:paraId="76B3173F" w14:textId="77777777" w:rsidR="002F19E2" w:rsidRPr="002F19E2" w:rsidRDefault="002F19E2" w:rsidP="002F19E2">
                  <w:pPr>
                    <w:jc w:val="both"/>
                    <w:rPr>
                      <w:i w:val="0"/>
                      <w:iCs w:val="0"/>
                      <w:color w:val="000000" w:themeColor="text1"/>
                      <w:sz w:val="20"/>
                      <w:szCs w:val="20"/>
                      <w:vertAlign w:val="superscript"/>
                    </w:rPr>
                  </w:pPr>
                  <w:r w:rsidRPr="002F19E2">
                    <w:rPr>
                      <w:i w:val="0"/>
                      <w:iCs w:val="0"/>
                      <w:color w:val="000000" w:themeColor="text1"/>
                      <w:sz w:val="20"/>
                      <w:szCs w:val="20"/>
                    </w:rPr>
                    <w:t>Asma Nawaz</w:t>
                  </w:r>
                  <w:r w:rsidRPr="002F19E2">
                    <w:rPr>
                      <w:i w:val="0"/>
                      <w:iCs w:val="0"/>
                      <w:color w:val="000000" w:themeColor="text1"/>
                      <w:sz w:val="20"/>
                      <w:szCs w:val="20"/>
                      <w:vertAlign w:val="superscript"/>
                    </w:rPr>
                    <w:t>1</w:t>
                  </w:r>
                  <w:r w:rsidRPr="002F19E2">
                    <w:rPr>
                      <w:i w:val="0"/>
                      <w:iCs w:val="0"/>
                      <w:color w:val="000000" w:themeColor="text1"/>
                      <w:sz w:val="20"/>
                      <w:szCs w:val="20"/>
                    </w:rPr>
                    <w:t>, Nuzhat Amin</w:t>
                  </w:r>
                  <w:r w:rsidRPr="002F19E2">
                    <w:rPr>
                      <w:i w:val="0"/>
                      <w:iCs w:val="0"/>
                      <w:color w:val="000000" w:themeColor="text1"/>
                      <w:sz w:val="20"/>
                      <w:szCs w:val="20"/>
                      <w:vertAlign w:val="superscript"/>
                    </w:rPr>
                    <w:t>1</w:t>
                  </w:r>
                  <w:r w:rsidRPr="002F19E2">
                    <w:rPr>
                      <w:i w:val="0"/>
                      <w:iCs w:val="0"/>
                      <w:color w:val="000000" w:themeColor="text1"/>
                      <w:sz w:val="20"/>
                      <w:szCs w:val="20"/>
                    </w:rPr>
                    <w:t>, Rubi Zubair</w:t>
                  </w:r>
                  <w:r w:rsidRPr="002F19E2">
                    <w:rPr>
                      <w:i w:val="0"/>
                      <w:iCs w:val="0"/>
                      <w:color w:val="000000" w:themeColor="text1"/>
                      <w:sz w:val="20"/>
                      <w:szCs w:val="20"/>
                      <w:vertAlign w:val="superscript"/>
                    </w:rPr>
                    <w:t>1</w:t>
                  </w:r>
                  <w:r w:rsidRPr="002F19E2">
                    <w:rPr>
                      <w:i w:val="0"/>
                      <w:iCs w:val="0"/>
                      <w:color w:val="000000" w:themeColor="text1"/>
                      <w:sz w:val="20"/>
                      <w:szCs w:val="20"/>
                    </w:rPr>
                    <w:t>, Hafsa Nawaz</w:t>
                  </w:r>
                  <w:r w:rsidRPr="002F19E2">
                    <w:rPr>
                      <w:i w:val="0"/>
                      <w:iCs w:val="0"/>
                      <w:color w:val="000000" w:themeColor="text1"/>
                      <w:sz w:val="20"/>
                      <w:szCs w:val="20"/>
                      <w:vertAlign w:val="superscript"/>
                    </w:rPr>
                    <w:t>1</w:t>
                  </w:r>
                  <w:r w:rsidRPr="002F19E2">
                    <w:rPr>
                      <w:i w:val="0"/>
                      <w:iCs w:val="0"/>
                      <w:color w:val="000000" w:themeColor="text1"/>
                      <w:sz w:val="20"/>
                      <w:szCs w:val="20"/>
                    </w:rPr>
                    <w:t>, Muhammad Aamir</w:t>
                  </w:r>
                  <w:r w:rsidRPr="002F19E2">
                    <w:rPr>
                      <w:i w:val="0"/>
                      <w:iCs w:val="0"/>
                      <w:color w:val="000000" w:themeColor="text1"/>
                      <w:sz w:val="20"/>
                      <w:szCs w:val="20"/>
                      <w:vertAlign w:val="superscript"/>
                    </w:rPr>
                    <w:t>2</w:t>
                  </w:r>
                  <w:r w:rsidRPr="002F19E2">
                    <w:rPr>
                      <w:i w:val="0"/>
                      <w:iCs w:val="0"/>
                      <w:color w:val="000000" w:themeColor="text1"/>
                      <w:sz w:val="20"/>
                      <w:szCs w:val="20"/>
                    </w:rPr>
                    <w:t>, Tahmina Yousaf</w:t>
                  </w:r>
                  <w:r w:rsidRPr="002F19E2">
                    <w:rPr>
                      <w:i w:val="0"/>
                      <w:iCs w:val="0"/>
                      <w:color w:val="000000" w:themeColor="text1"/>
                      <w:sz w:val="20"/>
                      <w:szCs w:val="20"/>
                      <w:vertAlign w:val="superscript"/>
                    </w:rPr>
                    <w:t>3</w:t>
                  </w:r>
                </w:p>
                <w:p w14:paraId="22F8E29E" w14:textId="77777777" w:rsidR="00541130" w:rsidRPr="002F19E2" w:rsidRDefault="00541130" w:rsidP="00B550A7">
                  <w:pPr>
                    <w:pStyle w:val="NoSpacing"/>
                    <w:jc w:val="both"/>
                    <w:rPr>
                      <w:rFonts w:ascii="Times New Roman" w:hAnsi="Times New Roman" w:cs="Times New Roman"/>
                      <w:sz w:val="20"/>
                      <w:szCs w:val="20"/>
                      <w:lang w:val="en-US"/>
                    </w:rPr>
                  </w:pPr>
                </w:p>
              </w:tc>
              <w:tc>
                <w:tcPr>
                  <w:tcW w:w="5423" w:type="dxa"/>
                  <w:vMerge/>
                </w:tcPr>
                <w:p w14:paraId="411A92B4" w14:textId="77777777" w:rsidR="00A927BD" w:rsidRPr="00D51421"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eastAsia="Cambria"/>
                      <w:b/>
                      <w:bCs/>
                      <w:color w:val="4A442A" w:themeColor="background2" w:themeShade="40"/>
                    </w:rPr>
                  </w:pPr>
                </w:p>
              </w:tc>
            </w:tr>
            <w:tr w:rsidR="004F1589" w:rsidRPr="00D51421" w14:paraId="6A802F53" w14:textId="77777777" w:rsidTr="002F19E2">
              <w:trPr>
                <w:trHeight w:val="1174"/>
              </w:trPr>
              <w:tc>
                <w:tcPr>
                  <w:cnfStyle w:val="001000000000" w:firstRow="0" w:lastRow="0" w:firstColumn="1" w:lastColumn="0" w:oddVBand="0" w:evenVBand="0" w:oddHBand="0" w:evenHBand="0" w:firstRowFirstColumn="0" w:firstRowLastColumn="0" w:lastRowFirstColumn="0" w:lastRowLastColumn="0"/>
                  <w:tcW w:w="3369" w:type="dxa"/>
                </w:tcPr>
                <w:p w14:paraId="1C7725F6" w14:textId="77777777" w:rsidR="002F19E2" w:rsidRPr="002F19E2" w:rsidRDefault="00A927BD" w:rsidP="002F19E2">
                  <w:pPr>
                    <w:spacing w:after="27"/>
                    <w:ind w:left="-5"/>
                    <w:jc w:val="both"/>
                    <w:rPr>
                      <w:rFonts w:ascii="Cambria" w:hAnsi="Cambria"/>
                      <w:color w:val="000000" w:themeColor="text1"/>
                      <w:sz w:val="20"/>
                      <w:szCs w:val="20"/>
                    </w:rPr>
                  </w:pPr>
                  <w:r w:rsidRPr="00D51421">
                    <w:rPr>
                      <w:b/>
                      <w:bCs/>
                      <w:color w:val="17365D" w:themeColor="text2" w:themeShade="BF"/>
                      <w:sz w:val="20"/>
                      <w:szCs w:val="20"/>
                    </w:rPr>
                    <w:t xml:space="preserve">Affiliation: </w:t>
                  </w:r>
                  <w:r w:rsidR="002F19E2" w:rsidRPr="002F19E2">
                    <w:rPr>
                      <w:rFonts w:ascii="Cambria" w:hAnsi="Cambria"/>
                      <w:color w:val="000000" w:themeColor="text1"/>
                      <w:sz w:val="20"/>
                      <w:szCs w:val="20"/>
                      <w:vertAlign w:val="superscript"/>
                    </w:rPr>
                    <w:t>1</w:t>
                  </w:r>
                  <w:r w:rsidR="002F19E2" w:rsidRPr="002F19E2">
                    <w:rPr>
                      <w:rFonts w:ascii="Cambria" w:hAnsi="Cambria"/>
                      <w:color w:val="000000" w:themeColor="text1"/>
                      <w:sz w:val="20"/>
                      <w:szCs w:val="20"/>
                    </w:rPr>
                    <w:t xml:space="preserve">Department of </w:t>
                  </w:r>
                  <w:r w:rsidR="002F19E2" w:rsidRPr="002F19E2">
                    <w:rPr>
                      <w:rFonts w:ascii="Cambria" w:hAnsi="Cambria"/>
                      <w:color w:val="000000" w:themeColor="text1"/>
                      <w:sz w:val="20"/>
                      <w:szCs w:val="20"/>
                      <w:shd w:val="clear" w:color="auto" w:fill="FFFFFF"/>
                    </w:rPr>
                    <w:t>Obstetrics and Gynecology,</w:t>
                  </w:r>
                  <w:r w:rsidR="002F19E2" w:rsidRPr="002F19E2">
                    <w:rPr>
                      <w:rFonts w:ascii="Cambria" w:hAnsi="Cambria"/>
                      <w:color w:val="000000" w:themeColor="text1"/>
                      <w:sz w:val="20"/>
                      <w:szCs w:val="20"/>
                    </w:rPr>
                    <w:t xml:space="preserve"> MTI Bacha Khan Medical College &amp; Mardan Medical Complex, Mardan Khyber Pakhtunkhwa, Pakistan.</w:t>
                  </w:r>
                </w:p>
                <w:p w14:paraId="21F80EBC" w14:textId="77777777" w:rsidR="002F19E2" w:rsidRPr="002F19E2" w:rsidRDefault="002F19E2" w:rsidP="002F19E2">
                  <w:pPr>
                    <w:spacing w:after="27"/>
                    <w:ind w:left="-5"/>
                    <w:jc w:val="both"/>
                    <w:rPr>
                      <w:rFonts w:ascii="Cambria" w:hAnsi="Cambria"/>
                      <w:color w:val="000000" w:themeColor="text1"/>
                      <w:sz w:val="20"/>
                      <w:szCs w:val="20"/>
                    </w:rPr>
                  </w:pPr>
                  <w:r w:rsidRPr="002F19E2">
                    <w:rPr>
                      <w:rFonts w:ascii="Cambria" w:hAnsi="Cambria"/>
                      <w:color w:val="000000" w:themeColor="text1"/>
                      <w:sz w:val="20"/>
                      <w:szCs w:val="20"/>
                      <w:vertAlign w:val="superscript"/>
                    </w:rPr>
                    <w:t>2</w:t>
                  </w:r>
                  <w:r w:rsidRPr="002F19E2">
                    <w:rPr>
                      <w:rFonts w:ascii="Cambria" w:hAnsi="Cambria"/>
                      <w:color w:val="000000" w:themeColor="text1"/>
                      <w:sz w:val="20"/>
                      <w:szCs w:val="20"/>
                    </w:rPr>
                    <w:t xml:space="preserve">Department of </w:t>
                  </w:r>
                  <w:r w:rsidRPr="002F19E2">
                    <w:rPr>
                      <w:rFonts w:ascii="Cambria" w:hAnsi="Cambria"/>
                      <w:color w:val="000000" w:themeColor="text1"/>
                      <w:sz w:val="20"/>
                      <w:szCs w:val="20"/>
                      <w:shd w:val="clear" w:color="auto" w:fill="FFFFFF"/>
                    </w:rPr>
                    <w:t>Pulmonology,</w:t>
                  </w:r>
                  <w:r w:rsidRPr="002F19E2">
                    <w:rPr>
                      <w:rFonts w:ascii="Cambria" w:hAnsi="Cambria"/>
                      <w:color w:val="000000" w:themeColor="text1"/>
                      <w:sz w:val="20"/>
                      <w:szCs w:val="20"/>
                    </w:rPr>
                    <w:t xml:space="preserve"> MTI Bacha Khan Medical College &amp; Mardan Medical Complex, Mardan Khyber Pakhtunkhwa, Pakistan.</w:t>
                  </w:r>
                </w:p>
                <w:p w14:paraId="4459F6E6" w14:textId="77777777" w:rsidR="002F19E2" w:rsidRPr="002F19E2" w:rsidRDefault="002F19E2" w:rsidP="002F19E2">
                  <w:pPr>
                    <w:spacing w:after="27"/>
                    <w:ind w:left="-5"/>
                    <w:jc w:val="both"/>
                    <w:rPr>
                      <w:rFonts w:ascii="Cambria" w:hAnsi="Cambria"/>
                      <w:color w:val="000000" w:themeColor="text1"/>
                      <w:sz w:val="20"/>
                      <w:szCs w:val="20"/>
                    </w:rPr>
                  </w:pPr>
                  <w:r w:rsidRPr="002F19E2">
                    <w:rPr>
                      <w:rFonts w:ascii="Cambria" w:hAnsi="Cambria"/>
                      <w:color w:val="000000" w:themeColor="text1"/>
                      <w:sz w:val="20"/>
                      <w:szCs w:val="20"/>
                      <w:vertAlign w:val="superscript"/>
                    </w:rPr>
                    <w:t>3</w:t>
                  </w:r>
                  <w:r w:rsidRPr="002F19E2">
                    <w:rPr>
                      <w:rFonts w:ascii="Cambria" w:hAnsi="Cambria"/>
                      <w:color w:val="000000" w:themeColor="text1"/>
                      <w:sz w:val="20"/>
                      <w:szCs w:val="20"/>
                    </w:rPr>
                    <w:t>Associate Gynecologist, Federal General Hospital. NIH. Islamabad, Pakistan</w:t>
                  </w:r>
                </w:p>
                <w:p w14:paraId="686352A0" w14:textId="4A619CA9" w:rsidR="00311FBB" w:rsidRPr="00D51421" w:rsidRDefault="00311FBB" w:rsidP="00311FBB">
                  <w:pPr>
                    <w:jc w:val="both"/>
                    <w:rPr>
                      <w:rFonts w:eastAsia="Cambria"/>
                      <w:color w:val="4A442A" w:themeColor="background2" w:themeShade="40"/>
                      <w:sz w:val="18"/>
                    </w:rPr>
                  </w:pPr>
                </w:p>
              </w:tc>
              <w:tc>
                <w:tcPr>
                  <w:tcW w:w="5423" w:type="dxa"/>
                  <w:vMerge/>
                </w:tcPr>
                <w:p w14:paraId="4565B93D" w14:textId="77777777" w:rsidR="00A927BD" w:rsidRPr="00D51421" w:rsidRDefault="00A927BD" w:rsidP="00E449A0">
                  <w:pPr>
                    <w:pStyle w:val="BodyText"/>
                    <w:jc w:val="right"/>
                    <w:cnfStyle w:val="000000000000" w:firstRow="0" w:lastRow="0" w:firstColumn="0" w:lastColumn="0" w:oddVBand="0" w:evenVBand="0" w:oddHBand="0" w:evenHBand="0" w:firstRowFirstColumn="0" w:firstRowLastColumn="0" w:lastRowFirstColumn="0" w:lastRowLastColumn="0"/>
                    <w:rPr>
                      <w:rFonts w:eastAsia="Cambria"/>
                      <w:b/>
                      <w:bCs/>
                      <w:color w:val="4A442A" w:themeColor="background2" w:themeShade="40"/>
                    </w:rPr>
                  </w:pPr>
                </w:p>
              </w:tc>
            </w:tr>
            <w:tr w:rsidR="004F1589" w:rsidRPr="00D51421" w14:paraId="24BE16F5" w14:textId="77777777" w:rsidTr="002F19E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369" w:type="dxa"/>
                </w:tcPr>
                <w:p w14:paraId="52A47F02" w14:textId="77777777" w:rsidR="00B550A7" w:rsidRPr="00D51421" w:rsidRDefault="00A927BD" w:rsidP="00973D0B">
                  <w:pPr>
                    <w:jc w:val="both"/>
                    <w:rPr>
                      <w:b/>
                      <w:bCs/>
                      <w:color w:val="17365D" w:themeColor="text2" w:themeShade="BF"/>
                      <w:sz w:val="20"/>
                      <w:szCs w:val="20"/>
                    </w:rPr>
                  </w:pPr>
                  <w:r w:rsidRPr="00D51421">
                    <w:rPr>
                      <w:b/>
                      <w:bCs/>
                      <w:color w:val="17365D" w:themeColor="text2" w:themeShade="BF"/>
                      <w:sz w:val="20"/>
                      <w:szCs w:val="20"/>
                    </w:rPr>
                    <w:t>Corresponding Author</w:t>
                  </w:r>
                  <w:r w:rsidR="00E449A0" w:rsidRPr="00D51421">
                    <w:rPr>
                      <w:b/>
                      <w:bCs/>
                      <w:color w:val="17365D" w:themeColor="text2" w:themeShade="BF"/>
                      <w:sz w:val="20"/>
                      <w:szCs w:val="20"/>
                    </w:rPr>
                    <w:t>:</w:t>
                  </w:r>
                  <w:r w:rsidR="00973D0B" w:rsidRPr="00D51421">
                    <w:rPr>
                      <w:b/>
                      <w:bCs/>
                      <w:color w:val="17365D" w:themeColor="text2" w:themeShade="BF"/>
                      <w:sz w:val="20"/>
                      <w:szCs w:val="20"/>
                    </w:rPr>
                    <w:t xml:space="preserve"> </w:t>
                  </w:r>
                </w:p>
                <w:p w14:paraId="79EAE0A9" w14:textId="5D85DB17" w:rsidR="0084362B" w:rsidRPr="00D51421" w:rsidRDefault="002F19E2" w:rsidP="00B350ED">
                  <w:pPr>
                    <w:jc w:val="both"/>
                    <w:rPr>
                      <w:b/>
                      <w:bCs/>
                      <w:sz w:val="20"/>
                      <w:szCs w:val="20"/>
                    </w:rPr>
                  </w:pPr>
                  <w:r w:rsidRPr="002F19E2">
                    <w:rPr>
                      <w:i w:val="0"/>
                      <w:iCs w:val="0"/>
                      <w:color w:val="auto"/>
                      <w:sz w:val="18"/>
                      <w:szCs w:val="18"/>
                    </w:rPr>
                    <w:t>Dr. Nuzhat Amin</w:t>
                  </w:r>
                </w:p>
                <w:p w14:paraId="42B9B89E" w14:textId="77777777" w:rsidR="00AA004A" w:rsidRPr="00D51421" w:rsidRDefault="00AA004A" w:rsidP="00EF3485">
                  <w:pPr>
                    <w:jc w:val="both"/>
                    <w:rPr>
                      <w:b/>
                      <w:bCs/>
                      <w:sz w:val="20"/>
                      <w:szCs w:val="20"/>
                      <w:lang w:val="en-IN"/>
                    </w:rPr>
                  </w:pPr>
                </w:p>
                <w:p w14:paraId="69EC5DBD" w14:textId="77777777" w:rsidR="00EF3485" w:rsidRPr="00D51421" w:rsidRDefault="00EF3485" w:rsidP="00EF3485">
                  <w:pPr>
                    <w:jc w:val="both"/>
                    <w:rPr>
                      <w:b/>
                      <w:bCs/>
                      <w:sz w:val="20"/>
                      <w:szCs w:val="20"/>
                    </w:rPr>
                  </w:pPr>
                </w:p>
              </w:tc>
              <w:tc>
                <w:tcPr>
                  <w:tcW w:w="5423" w:type="dxa"/>
                  <w:vMerge/>
                </w:tcPr>
                <w:p w14:paraId="2BD4FB6C" w14:textId="77777777" w:rsidR="00A927BD" w:rsidRPr="00D51421"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rFonts w:eastAsia="Cambria"/>
                      <w:b/>
                      <w:bCs/>
                      <w:color w:val="4A442A" w:themeColor="background2" w:themeShade="40"/>
                    </w:rPr>
                  </w:pPr>
                </w:p>
              </w:tc>
            </w:tr>
            <w:tr w:rsidR="004F1589" w:rsidRPr="00D51421" w14:paraId="5174138C" w14:textId="77777777" w:rsidTr="002F19E2">
              <w:trPr>
                <w:trHeight w:val="1540"/>
              </w:trPr>
              <w:tc>
                <w:tcPr>
                  <w:cnfStyle w:val="001000000000" w:firstRow="0" w:lastRow="0" w:firstColumn="1" w:lastColumn="0" w:oddVBand="0" w:evenVBand="0" w:oddHBand="0" w:evenHBand="0" w:firstRowFirstColumn="0" w:firstRowLastColumn="0" w:lastRowFirstColumn="0" w:lastRowLastColumn="0"/>
                  <w:tcW w:w="3369" w:type="dxa"/>
                </w:tcPr>
                <w:p w14:paraId="2B837BBD" w14:textId="77777777" w:rsidR="00565411" w:rsidRPr="00D51421" w:rsidRDefault="00565411" w:rsidP="00E449A0">
                  <w:pPr>
                    <w:jc w:val="both"/>
                    <w:rPr>
                      <w:rFonts w:eastAsia="Palatino Linotype"/>
                      <w:i w:val="0"/>
                      <w:iCs w:val="0"/>
                      <w:color w:val="4A442A" w:themeColor="background2" w:themeShade="40"/>
                      <w:sz w:val="20"/>
                      <w:szCs w:val="20"/>
                    </w:rPr>
                  </w:pPr>
                </w:p>
                <w:p w14:paraId="6E2EC71E" w14:textId="5766BDD1" w:rsidR="00565411" w:rsidRPr="00D51421" w:rsidRDefault="00565411" w:rsidP="00565411">
                  <w:pPr>
                    <w:jc w:val="both"/>
                    <w:rPr>
                      <w:rFonts w:eastAsia="Palatino Linotype"/>
                      <w:color w:val="4A442A" w:themeColor="background2" w:themeShade="40"/>
                      <w:sz w:val="20"/>
                      <w:szCs w:val="20"/>
                    </w:rPr>
                  </w:pPr>
                  <w:r w:rsidRPr="00D51421">
                    <w:rPr>
                      <w:b/>
                      <w:bCs/>
                      <w:color w:val="17365D" w:themeColor="text2" w:themeShade="BF"/>
                      <w:sz w:val="20"/>
                      <w:szCs w:val="20"/>
                    </w:rPr>
                    <w:t>Received</w:t>
                  </w:r>
                  <w:r w:rsidRPr="00D51421">
                    <w:rPr>
                      <w:rFonts w:eastAsia="Palatino Linotype"/>
                      <w:color w:val="4A442A" w:themeColor="background2" w:themeShade="40"/>
                      <w:sz w:val="20"/>
                      <w:szCs w:val="20"/>
                    </w:rPr>
                    <w:t xml:space="preserve">: </w:t>
                  </w:r>
                  <w:r w:rsidR="008125EB" w:rsidRPr="00D51421">
                    <w:rPr>
                      <w:i w:val="0"/>
                      <w:iCs w:val="0"/>
                      <w:color w:val="auto"/>
                      <w:sz w:val="20"/>
                      <w:szCs w:val="20"/>
                    </w:rPr>
                    <w:t>2</w:t>
                  </w:r>
                  <w:r w:rsidR="002F19E2">
                    <w:rPr>
                      <w:i w:val="0"/>
                      <w:iCs w:val="0"/>
                      <w:color w:val="auto"/>
                      <w:sz w:val="20"/>
                      <w:szCs w:val="20"/>
                    </w:rPr>
                    <w:t>0</w:t>
                  </w:r>
                  <w:r w:rsidRPr="00D51421">
                    <w:rPr>
                      <w:i w:val="0"/>
                      <w:iCs w:val="0"/>
                      <w:color w:val="auto"/>
                      <w:sz w:val="20"/>
                      <w:szCs w:val="20"/>
                    </w:rPr>
                    <w:t>-</w:t>
                  </w:r>
                  <w:r w:rsidR="002F19E2">
                    <w:rPr>
                      <w:i w:val="0"/>
                      <w:iCs w:val="0"/>
                      <w:color w:val="auto"/>
                      <w:sz w:val="20"/>
                      <w:szCs w:val="20"/>
                    </w:rPr>
                    <w:t>11</w:t>
                  </w:r>
                  <w:r w:rsidRPr="00D51421">
                    <w:rPr>
                      <w:i w:val="0"/>
                      <w:iCs w:val="0"/>
                      <w:color w:val="auto"/>
                      <w:sz w:val="20"/>
                      <w:szCs w:val="20"/>
                    </w:rPr>
                    <w:t>-20</w:t>
                  </w:r>
                  <w:r w:rsidR="00A72BB7" w:rsidRPr="00D51421">
                    <w:rPr>
                      <w:i w:val="0"/>
                      <w:iCs w:val="0"/>
                      <w:color w:val="auto"/>
                      <w:sz w:val="20"/>
                      <w:szCs w:val="20"/>
                    </w:rPr>
                    <w:t>2</w:t>
                  </w:r>
                  <w:r w:rsidR="00606A5B" w:rsidRPr="00D51421">
                    <w:rPr>
                      <w:i w:val="0"/>
                      <w:iCs w:val="0"/>
                      <w:color w:val="auto"/>
                      <w:sz w:val="20"/>
                      <w:szCs w:val="20"/>
                    </w:rPr>
                    <w:t>5</w:t>
                  </w:r>
                </w:p>
                <w:p w14:paraId="1399B25A" w14:textId="1B8CE181" w:rsidR="00565411" w:rsidRPr="00D51421" w:rsidRDefault="00565411" w:rsidP="00565411">
                  <w:pPr>
                    <w:jc w:val="both"/>
                    <w:rPr>
                      <w:rFonts w:eastAsia="Palatino Linotype"/>
                      <w:color w:val="4A442A" w:themeColor="background2" w:themeShade="40"/>
                      <w:sz w:val="20"/>
                      <w:szCs w:val="20"/>
                    </w:rPr>
                  </w:pPr>
                  <w:r w:rsidRPr="00D51421">
                    <w:rPr>
                      <w:b/>
                      <w:bCs/>
                      <w:color w:val="17365D" w:themeColor="text2" w:themeShade="BF"/>
                      <w:sz w:val="20"/>
                      <w:szCs w:val="20"/>
                    </w:rPr>
                    <w:t>Revised</w:t>
                  </w:r>
                  <w:r w:rsidRPr="00D51421">
                    <w:rPr>
                      <w:rFonts w:eastAsia="Palatino Linotype"/>
                      <w:color w:val="4A442A" w:themeColor="background2" w:themeShade="40"/>
                      <w:sz w:val="20"/>
                      <w:szCs w:val="20"/>
                    </w:rPr>
                    <w:t xml:space="preserve">:    </w:t>
                  </w:r>
                  <w:r w:rsidR="002F19E2">
                    <w:rPr>
                      <w:i w:val="0"/>
                      <w:iCs w:val="0"/>
                      <w:color w:val="auto"/>
                      <w:sz w:val="20"/>
                      <w:szCs w:val="20"/>
                    </w:rPr>
                    <w:t>19</w:t>
                  </w:r>
                  <w:r w:rsidRPr="00D51421">
                    <w:rPr>
                      <w:i w:val="0"/>
                      <w:iCs w:val="0"/>
                      <w:color w:val="auto"/>
                      <w:sz w:val="20"/>
                      <w:szCs w:val="20"/>
                    </w:rPr>
                    <w:t>-</w:t>
                  </w:r>
                  <w:r w:rsidR="002F19E2">
                    <w:rPr>
                      <w:i w:val="0"/>
                      <w:iCs w:val="0"/>
                      <w:color w:val="auto"/>
                      <w:sz w:val="20"/>
                      <w:szCs w:val="20"/>
                    </w:rPr>
                    <w:t>12</w:t>
                  </w:r>
                  <w:r w:rsidRPr="00D51421">
                    <w:rPr>
                      <w:i w:val="0"/>
                      <w:iCs w:val="0"/>
                      <w:color w:val="auto"/>
                      <w:sz w:val="20"/>
                      <w:szCs w:val="20"/>
                    </w:rPr>
                    <w:t>-20</w:t>
                  </w:r>
                  <w:r w:rsidR="00A72BB7" w:rsidRPr="00D51421">
                    <w:rPr>
                      <w:i w:val="0"/>
                      <w:iCs w:val="0"/>
                      <w:color w:val="auto"/>
                      <w:sz w:val="20"/>
                      <w:szCs w:val="20"/>
                    </w:rPr>
                    <w:t>2</w:t>
                  </w:r>
                  <w:r w:rsidR="00606A5B" w:rsidRPr="00D51421">
                    <w:rPr>
                      <w:i w:val="0"/>
                      <w:iCs w:val="0"/>
                      <w:color w:val="auto"/>
                      <w:sz w:val="20"/>
                      <w:szCs w:val="20"/>
                    </w:rPr>
                    <w:t>5</w:t>
                  </w:r>
                </w:p>
                <w:p w14:paraId="0A5BE244" w14:textId="2187432D" w:rsidR="00565411" w:rsidRPr="00D51421" w:rsidRDefault="00565411" w:rsidP="00565411">
                  <w:pPr>
                    <w:jc w:val="both"/>
                    <w:rPr>
                      <w:rFonts w:eastAsia="Palatino Linotype"/>
                      <w:color w:val="4A442A" w:themeColor="background2" w:themeShade="40"/>
                      <w:sz w:val="20"/>
                      <w:szCs w:val="20"/>
                    </w:rPr>
                  </w:pPr>
                  <w:r w:rsidRPr="00D51421">
                    <w:rPr>
                      <w:b/>
                      <w:bCs/>
                      <w:color w:val="17365D" w:themeColor="text2" w:themeShade="BF"/>
                      <w:sz w:val="20"/>
                      <w:szCs w:val="20"/>
                    </w:rPr>
                    <w:t>Accepted</w:t>
                  </w:r>
                  <w:r w:rsidRPr="00D51421">
                    <w:rPr>
                      <w:rFonts w:eastAsia="Palatino Linotype"/>
                      <w:color w:val="4A442A" w:themeColor="background2" w:themeShade="40"/>
                      <w:sz w:val="20"/>
                      <w:szCs w:val="20"/>
                    </w:rPr>
                    <w:t xml:space="preserve">:  </w:t>
                  </w:r>
                  <w:r w:rsidR="008125EB" w:rsidRPr="00D51421">
                    <w:rPr>
                      <w:i w:val="0"/>
                      <w:iCs w:val="0"/>
                      <w:color w:val="auto"/>
                      <w:sz w:val="20"/>
                      <w:szCs w:val="20"/>
                    </w:rPr>
                    <w:t>2</w:t>
                  </w:r>
                  <w:r w:rsidR="002F19E2">
                    <w:rPr>
                      <w:i w:val="0"/>
                      <w:iCs w:val="0"/>
                      <w:color w:val="auto"/>
                      <w:sz w:val="20"/>
                      <w:szCs w:val="20"/>
                    </w:rPr>
                    <w:t>2</w:t>
                  </w:r>
                  <w:r w:rsidRPr="00D51421">
                    <w:rPr>
                      <w:i w:val="0"/>
                      <w:iCs w:val="0"/>
                      <w:color w:val="auto"/>
                      <w:sz w:val="20"/>
                      <w:szCs w:val="20"/>
                    </w:rPr>
                    <w:t>-</w:t>
                  </w:r>
                  <w:r w:rsidR="002F19E2">
                    <w:rPr>
                      <w:i w:val="0"/>
                      <w:iCs w:val="0"/>
                      <w:color w:val="auto"/>
                      <w:sz w:val="20"/>
                      <w:szCs w:val="20"/>
                    </w:rPr>
                    <w:t>12</w:t>
                  </w:r>
                  <w:r w:rsidRPr="00D51421">
                    <w:rPr>
                      <w:i w:val="0"/>
                      <w:iCs w:val="0"/>
                      <w:color w:val="auto"/>
                      <w:sz w:val="20"/>
                      <w:szCs w:val="20"/>
                    </w:rPr>
                    <w:t>-20</w:t>
                  </w:r>
                  <w:r w:rsidR="00A72BB7" w:rsidRPr="00D51421">
                    <w:rPr>
                      <w:i w:val="0"/>
                      <w:iCs w:val="0"/>
                      <w:color w:val="auto"/>
                      <w:sz w:val="20"/>
                      <w:szCs w:val="20"/>
                    </w:rPr>
                    <w:t>2</w:t>
                  </w:r>
                  <w:r w:rsidR="00606A5B" w:rsidRPr="00D51421">
                    <w:rPr>
                      <w:i w:val="0"/>
                      <w:iCs w:val="0"/>
                      <w:color w:val="auto"/>
                      <w:sz w:val="20"/>
                      <w:szCs w:val="20"/>
                    </w:rPr>
                    <w:t>5</w:t>
                  </w:r>
                </w:p>
                <w:p w14:paraId="02040DB1" w14:textId="06B3DEE5" w:rsidR="00565411" w:rsidRPr="00D51421" w:rsidRDefault="00565411" w:rsidP="00565411">
                  <w:pPr>
                    <w:jc w:val="both"/>
                    <w:rPr>
                      <w:rFonts w:eastAsia="Palatino Linotype"/>
                      <w:color w:val="4A442A" w:themeColor="background2" w:themeShade="40"/>
                      <w:sz w:val="20"/>
                      <w:szCs w:val="20"/>
                    </w:rPr>
                  </w:pPr>
                  <w:r w:rsidRPr="00D51421">
                    <w:rPr>
                      <w:b/>
                      <w:bCs/>
                      <w:color w:val="17365D" w:themeColor="text2" w:themeShade="BF"/>
                      <w:sz w:val="20"/>
                      <w:szCs w:val="20"/>
                    </w:rPr>
                    <w:t>Published</w:t>
                  </w:r>
                  <w:r w:rsidRPr="00D51421">
                    <w:rPr>
                      <w:rFonts w:eastAsia="Palatino Linotype"/>
                      <w:color w:val="4A442A" w:themeColor="background2" w:themeShade="40"/>
                      <w:sz w:val="20"/>
                      <w:szCs w:val="20"/>
                    </w:rPr>
                    <w:t xml:space="preserve">: </w:t>
                  </w:r>
                  <w:r w:rsidR="002F19E2">
                    <w:rPr>
                      <w:i w:val="0"/>
                      <w:iCs w:val="0"/>
                      <w:color w:val="auto"/>
                      <w:sz w:val="20"/>
                      <w:szCs w:val="20"/>
                    </w:rPr>
                    <w:t>30</w:t>
                  </w:r>
                  <w:r w:rsidRPr="00D51421">
                    <w:rPr>
                      <w:i w:val="0"/>
                      <w:iCs w:val="0"/>
                      <w:color w:val="auto"/>
                      <w:sz w:val="20"/>
                      <w:szCs w:val="20"/>
                    </w:rPr>
                    <w:t>-</w:t>
                  </w:r>
                  <w:r w:rsidR="002F19E2">
                    <w:rPr>
                      <w:i w:val="0"/>
                      <w:iCs w:val="0"/>
                      <w:color w:val="auto"/>
                      <w:sz w:val="20"/>
                      <w:szCs w:val="20"/>
                    </w:rPr>
                    <w:t>12</w:t>
                  </w:r>
                  <w:r w:rsidRPr="00D51421">
                    <w:rPr>
                      <w:i w:val="0"/>
                      <w:iCs w:val="0"/>
                      <w:color w:val="auto"/>
                      <w:sz w:val="20"/>
                      <w:szCs w:val="20"/>
                    </w:rPr>
                    <w:t>-20</w:t>
                  </w:r>
                  <w:r w:rsidR="00A72BB7" w:rsidRPr="00D51421">
                    <w:rPr>
                      <w:i w:val="0"/>
                      <w:iCs w:val="0"/>
                      <w:color w:val="auto"/>
                      <w:sz w:val="20"/>
                      <w:szCs w:val="20"/>
                    </w:rPr>
                    <w:t>2</w:t>
                  </w:r>
                  <w:r w:rsidR="00606A5B" w:rsidRPr="00D51421">
                    <w:rPr>
                      <w:i w:val="0"/>
                      <w:iCs w:val="0"/>
                      <w:color w:val="auto"/>
                      <w:sz w:val="20"/>
                      <w:szCs w:val="20"/>
                    </w:rPr>
                    <w:t>5</w:t>
                  </w:r>
                </w:p>
                <w:p w14:paraId="708E019C" w14:textId="77777777" w:rsidR="00B34FF2" w:rsidRPr="00D51421" w:rsidRDefault="00E12880" w:rsidP="00E449A0">
                  <w:pPr>
                    <w:jc w:val="both"/>
                    <w:rPr>
                      <w:rFonts w:eastAsia="Palatino Linotype"/>
                      <w:color w:val="4A442A" w:themeColor="background2" w:themeShade="40"/>
                      <w:sz w:val="20"/>
                      <w:szCs w:val="20"/>
                    </w:rPr>
                  </w:pPr>
                  <w:r w:rsidRPr="00D51421">
                    <w:rPr>
                      <w:rFonts w:eastAsia="Palatino Linotype"/>
                      <w:i w:val="0"/>
                      <w:iCs w:val="0"/>
                      <w:color w:val="4A442A" w:themeColor="background2" w:themeShade="40"/>
                      <w:sz w:val="20"/>
                      <w:szCs w:val="20"/>
                    </w:rPr>
                    <w:t xml:space="preserve"> </w:t>
                  </w:r>
                </w:p>
              </w:tc>
              <w:tc>
                <w:tcPr>
                  <w:tcW w:w="5423" w:type="dxa"/>
                  <w:vMerge/>
                </w:tcPr>
                <w:p w14:paraId="12E0B45D" w14:textId="77777777" w:rsidR="00E449A0" w:rsidRPr="00D51421" w:rsidRDefault="00E449A0" w:rsidP="00E449A0">
                  <w:pPr>
                    <w:pStyle w:val="BodyText"/>
                    <w:jc w:val="right"/>
                    <w:cnfStyle w:val="000000000000" w:firstRow="0" w:lastRow="0" w:firstColumn="0" w:lastColumn="0" w:oddVBand="0" w:evenVBand="0" w:oddHBand="0" w:evenHBand="0" w:firstRowFirstColumn="0" w:firstRowLastColumn="0" w:lastRowFirstColumn="0" w:lastRowLastColumn="0"/>
                    <w:rPr>
                      <w:rFonts w:eastAsia="Cambria"/>
                      <w:b/>
                      <w:bCs/>
                      <w:color w:val="4A442A" w:themeColor="background2" w:themeShade="40"/>
                    </w:rPr>
                  </w:pPr>
                </w:p>
              </w:tc>
            </w:tr>
            <w:tr w:rsidR="004F1589" w:rsidRPr="00D51421" w14:paraId="503A193D" w14:textId="77777777" w:rsidTr="002F19E2">
              <w:trPr>
                <w:cnfStyle w:val="000000100000" w:firstRow="0" w:lastRow="0" w:firstColumn="0" w:lastColumn="0" w:oddVBand="0" w:evenVBand="0" w:oddHBand="1" w:evenHBand="0" w:firstRowFirstColumn="0" w:firstRowLastColumn="0" w:lastRowFirstColumn="0" w:lastRowLastColumn="0"/>
                <w:trHeight w:val="1776"/>
              </w:trPr>
              <w:tc>
                <w:tcPr>
                  <w:cnfStyle w:val="001000000000" w:firstRow="0" w:lastRow="0" w:firstColumn="1" w:lastColumn="0" w:oddVBand="0" w:evenVBand="0" w:oddHBand="0" w:evenHBand="0" w:firstRowFirstColumn="0" w:firstRowLastColumn="0" w:lastRowFirstColumn="0" w:lastRowLastColumn="0"/>
                  <w:tcW w:w="3369" w:type="dxa"/>
                </w:tcPr>
                <w:p w14:paraId="6D1ED1CD" w14:textId="77777777" w:rsidR="00A927BD" w:rsidRPr="00D51421" w:rsidRDefault="00E449A0" w:rsidP="00E449A0">
                  <w:pPr>
                    <w:ind w:right="169"/>
                    <w:jc w:val="both"/>
                    <w:outlineLvl w:val="1"/>
                    <w:rPr>
                      <w:rFonts w:eastAsia="Palatino Linotype"/>
                      <w:i w:val="0"/>
                      <w:iCs w:val="0"/>
                      <w:color w:val="4A442A" w:themeColor="background2" w:themeShade="40"/>
                      <w:sz w:val="16"/>
                      <w:szCs w:val="16"/>
                    </w:rPr>
                  </w:pPr>
                  <w:r w:rsidRPr="00D51421">
                    <w:rPr>
                      <w:i w:val="0"/>
                      <w:iCs w:val="0"/>
                      <w:color w:val="auto"/>
                      <w:sz w:val="16"/>
                      <w:szCs w:val="16"/>
                    </w:rPr>
                    <w:t>This is an open access journal, and articles are distributed under the terms of the Creative Commons</w:t>
                  </w:r>
                  <w:r w:rsidR="00861C81" w:rsidRPr="00D51421">
                    <w:rPr>
                      <w:i w:val="0"/>
                      <w:iCs w:val="0"/>
                      <w:color w:val="auto"/>
                      <w:sz w:val="16"/>
                      <w:szCs w:val="16"/>
                    </w:rPr>
                    <w:t xml:space="preserve"> </w:t>
                  </w:r>
                  <w:r w:rsidRPr="00D51421">
                    <w:rPr>
                      <w:i w:val="0"/>
                      <w:iCs w:val="0"/>
                      <w:color w:val="auto"/>
                      <w:sz w:val="16"/>
                      <w:szCs w:val="16"/>
                    </w:rPr>
                    <w:t>Attribution‑</w:t>
                  </w:r>
                  <w:r w:rsidR="00EC6A92" w:rsidRPr="00D51421">
                    <w:rPr>
                      <w:i w:val="0"/>
                      <w:iCs w:val="0"/>
                      <w:color w:val="auto"/>
                      <w:sz w:val="16"/>
                      <w:szCs w:val="16"/>
                    </w:rPr>
                    <w:t>Noncommercial</w:t>
                  </w:r>
                  <w:r w:rsidRPr="00D51421">
                    <w:rPr>
                      <w:i w:val="0"/>
                      <w:iCs w:val="0"/>
                      <w:color w:val="auto"/>
                      <w:sz w:val="16"/>
                      <w:szCs w:val="16"/>
                    </w:rPr>
                    <w:t>‑</w:t>
                  </w:r>
                  <w:r w:rsidR="00EC6A92" w:rsidRPr="00D51421">
                    <w:rPr>
                      <w:i w:val="0"/>
                      <w:iCs w:val="0"/>
                      <w:color w:val="auto"/>
                      <w:sz w:val="16"/>
                      <w:szCs w:val="16"/>
                    </w:rPr>
                    <w:t>Share Alike</w:t>
                  </w:r>
                  <w:r w:rsidRPr="00D51421">
                    <w:rPr>
                      <w:i w:val="0"/>
                      <w:iCs w:val="0"/>
                      <w:color w:val="auto"/>
                      <w:sz w:val="16"/>
                      <w:szCs w:val="16"/>
                    </w:rPr>
                    <w:t xml:space="preserve"> 4.0 License, which allows others to remix, tweak, and build upon the work non‑commercially, as long as appropriate credit is given and the new creations are licensed under the identical terms.</w:t>
                  </w:r>
                </w:p>
              </w:tc>
              <w:tc>
                <w:tcPr>
                  <w:tcW w:w="5423" w:type="dxa"/>
                  <w:vMerge/>
                </w:tcPr>
                <w:p w14:paraId="52638D8C" w14:textId="77777777" w:rsidR="00A927BD" w:rsidRPr="00D51421" w:rsidRDefault="00A927BD" w:rsidP="00E449A0">
                  <w:pPr>
                    <w:pStyle w:val="BodyText"/>
                    <w:jc w:val="right"/>
                    <w:cnfStyle w:val="000000100000" w:firstRow="0" w:lastRow="0" w:firstColumn="0" w:lastColumn="0" w:oddVBand="0" w:evenVBand="0" w:oddHBand="1" w:evenHBand="0" w:firstRowFirstColumn="0" w:firstRowLastColumn="0" w:lastRowFirstColumn="0" w:lastRowLastColumn="0"/>
                    <w:rPr>
                      <w:color w:val="4A442A" w:themeColor="background2" w:themeShade="40"/>
                      <w:sz w:val="20"/>
                      <w:szCs w:val="20"/>
                    </w:rPr>
                  </w:pPr>
                </w:p>
              </w:tc>
            </w:tr>
          </w:tbl>
          <w:p w14:paraId="731F94EA" w14:textId="6A4DF047" w:rsidR="00A35323" w:rsidRDefault="00A35323" w:rsidP="00141C49">
            <w:pPr>
              <w:rPr>
                <w:rFonts w:eastAsia="Cambria"/>
                <w:b/>
                <w:bCs/>
                <w:sz w:val="18"/>
              </w:rPr>
            </w:pPr>
          </w:p>
          <w:p w14:paraId="3DFAEC1F" w14:textId="77777777" w:rsidR="002F19E2" w:rsidRDefault="002F19E2" w:rsidP="00141C49">
            <w:pPr>
              <w:rPr>
                <w:rFonts w:eastAsia="Cambria"/>
                <w:b/>
                <w:bCs/>
                <w:sz w:val="18"/>
              </w:rPr>
            </w:pPr>
          </w:p>
          <w:p w14:paraId="061256CE" w14:textId="77777777" w:rsidR="002F19E2" w:rsidRDefault="002F19E2" w:rsidP="00141C49">
            <w:pPr>
              <w:rPr>
                <w:rFonts w:eastAsia="Cambria"/>
                <w:b/>
                <w:bCs/>
                <w:sz w:val="18"/>
              </w:rPr>
            </w:pPr>
          </w:p>
          <w:p w14:paraId="474419DC" w14:textId="77777777" w:rsidR="002F19E2" w:rsidRDefault="002F19E2" w:rsidP="00141C49">
            <w:pPr>
              <w:rPr>
                <w:rFonts w:eastAsia="Cambria"/>
                <w:b/>
                <w:bCs/>
                <w:sz w:val="18"/>
              </w:rPr>
            </w:pPr>
          </w:p>
          <w:p w14:paraId="2A2913DC" w14:textId="77777777" w:rsidR="002F19E2" w:rsidRDefault="002F19E2" w:rsidP="00141C49">
            <w:pPr>
              <w:rPr>
                <w:rFonts w:eastAsia="Cambria"/>
                <w:b/>
                <w:bCs/>
                <w:sz w:val="18"/>
              </w:rPr>
            </w:pPr>
          </w:p>
          <w:p w14:paraId="5D0E5CB5" w14:textId="77777777" w:rsidR="002F19E2" w:rsidRDefault="002F19E2" w:rsidP="00141C49">
            <w:pPr>
              <w:rPr>
                <w:rFonts w:eastAsia="Cambria"/>
                <w:b/>
                <w:bCs/>
                <w:sz w:val="18"/>
              </w:rPr>
            </w:pPr>
          </w:p>
          <w:p w14:paraId="37B4342A" w14:textId="77777777" w:rsidR="002F19E2" w:rsidRDefault="002F19E2" w:rsidP="00141C49">
            <w:pPr>
              <w:rPr>
                <w:rFonts w:eastAsia="Cambria"/>
                <w:b/>
                <w:bCs/>
                <w:sz w:val="18"/>
              </w:rPr>
            </w:pPr>
          </w:p>
          <w:p w14:paraId="5FE709C8" w14:textId="0898CA65" w:rsidR="002F19E2" w:rsidRPr="00D51421" w:rsidRDefault="002F19E2" w:rsidP="00141C49">
            <w:pPr>
              <w:rPr>
                <w:rFonts w:eastAsia="Cambria"/>
                <w:b/>
                <w:bCs/>
                <w:sz w:val="18"/>
              </w:rPr>
            </w:pPr>
          </w:p>
        </w:tc>
      </w:tr>
      <w:bookmarkEnd w:id="0"/>
      <w:bookmarkEnd w:id="1"/>
    </w:tbl>
    <w:p w14:paraId="0EE273BF" w14:textId="77777777" w:rsidR="002F19E2" w:rsidRDefault="002F19E2" w:rsidP="00A85804">
      <w:pPr>
        <w:pStyle w:val="BodyText"/>
        <w:jc w:val="both"/>
        <w:rPr>
          <w:rFonts w:ascii="Calisto MT" w:hAnsi="Calisto MT"/>
          <w:b/>
          <w:bCs/>
          <w:color w:val="17365D" w:themeColor="text2" w:themeShade="BF"/>
        </w:rPr>
        <w:sectPr w:rsidR="002F19E2" w:rsidSect="002F19E2">
          <w:headerReference w:type="default" r:id="rId8"/>
          <w:footerReference w:type="default" r:id="rId9"/>
          <w:headerReference w:type="first" r:id="rId10"/>
          <w:footerReference w:type="first" r:id="rId11"/>
          <w:pgSz w:w="11906" w:h="16838" w:code="9"/>
          <w:pgMar w:top="1440" w:right="1440" w:bottom="1440" w:left="1440" w:header="720" w:footer="720" w:gutter="0"/>
          <w:cols w:space="720"/>
          <w:titlePg/>
          <w:docGrid w:linePitch="360"/>
        </w:sectPr>
      </w:pPr>
    </w:p>
    <w:p w14:paraId="4FDE11A9" w14:textId="70B32C79" w:rsidR="003525FF" w:rsidRPr="00D345E6" w:rsidRDefault="002F19E2" w:rsidP="00A85804">
      <w:pPr>
        <w:pStyle w:val="BodyText"/>
        <w:jc w:val="both"/>
        <w:rPr>
          <w:rFonts w:ascii="Calisto MT" w:hAnsi="Calisto MT"/>
          <w:color w:val="17365D" w:themeColor="text2" w:themeShade="BF"/>
          <w:sz w:val="20"/>
          <w:szCs w:val="20"/>
        </w:rPr>
      </w:pPr>
      <w:r>
        <w:rPr>
          <w:rFonts w:ascii="Calisto MT" w:hAnsi="Calisto MT"/>
          <w:b/>
          <w:bCs/>
          <w:color w:val="17365D" w:themeColor="text2" w:themeShade="BF"/>
        </w:rPr>
        <w:t>IN</w:t>
      </w:r>
      <w:r w:rsidR="00A35323" w:rsidRPr="00D345E6">
        <w:rPr>
          <w:rFonts w:ascii="Calisto MT" w:hAnsi="Calisto MT"/>
          <w:b/>
          <w:bCs/>
          <w:color w:val="17365D" w:themeColor="text2" w:themeShade="BF"/>
        </w:rPr>
        <w:t>TRODUCTION</w:t>
      </w:r>
    </w:p>
    <w:p w14:paraId="793879BE" w14:textId="77777777" w:rsidR="002F19E2" w:rsidRPr="002F19E2" w:rsidRDefault="002F19E2" w:rsidP="002F19E2">
      <w:pPr>
        <w:contextualSpacing/>
        <w:jc w:val="both"/>
        <w:rPr>
          <w:rFonts w:ascii="Calisto MT" w:hAnsi="Calisto MT"/>
          <w:sz w:val="20"/>
          <w:szCs w:val="20"/>
          <w:vertAlign w:val="superscript"/>
        </w:rPr>
      </w:pPr>
      <w:r w:rsidRPr="002F19E2">
        <w:rPr>
          <w:rFonts w:ascii="Calisto MT" w:hAnsi="Calisto MT"/>
          <w:sz w:val="20"/>
          <w:szCs w:val="20"/>
        </w:rPr>
        <w:t xml:space="preserve">Low weight at birth or low birth weight, meaning </w:t>
      </w:r>
      <w:r w:rsidRPr="002F19E2">
        <w:rPr>
          <w:rFonts w:ascii="Calisto MT" w:hAnsi="Calisto MT"/>
          <w:sz w:val="20"/>
          <w:szCs w:val="20"/>
        </w:rPr>
        <w:lastRenderedPageBreak/>
        <w:t>weight less than 2,500 grams at birth, is one of the common problems in neonatal health care.</w:t>
      </w:r>
      <w:r w:rsidRPr="002F19E2">
        <w:rPr>
          <w:rFonts w:ascii="Calisto MT" w:hAnsi="Calisto MT"/>
          <w:sz w:val="20"/>
          <w:szCs w:val="20"/>
          <w:vertAlign w:val="superscript"/>
        </w:rPr>
        <w:t>1</w:t>
      </w:r>
      <w:r w:rsidRPr="002F19E2">
        <w:rPr>
          <w:rFonts w:ascii="Calisto MT" w:hAnsi="Calisto MT"/>
          <w:sz w:val="20"/>
          <w:szCs w:val="20"/>
        </w:rPr>
        <w:t xml:space="preserve"> It is widely regarded as an important predictor of maternal and antenatal care service provision.</w:t>
      </w:r>
      <w:r w:rsidRPr="002F19E2">
        <w:rPr>
          <w:rFonts w:ascii="Calisto MT" w:hAnsi="Calisto MT"/>
          <w:sz w:val="20"/>
          <w:szCs w:val="20"/>
          <w:vertAlign w:val="superscript"/>
        </w:rPr>
        <w:t>1</w:t>
      </w:r>
      <w:r w:rsidRPr="002F19E2">
        <w:rPr>
          <w:rFonts w:ascii="Calisto MT" w:hAnsi="Calisto MT"/>
          <w:sz w:val="20"/>
          <w:szCs w:val="20"/>
        </w:rPr>
        <w:t xml:space="preserve"> Low-weight infants are more at risk of illness and complications compared to their normal-weight counterparts.</w:t>
      </w:r>
      <w:r w:rsidRPr="002F19E2">
        <w:rPr>
          <w:rFonts w:ascii="Calisto MT" w:hAnsi="Calisto MT"/>
          <w:sz w:val="20"/>
          <w:szCs w:val="20"/>
          <w:vertAlign w:val="superscript"/>
        </w:rPr>
        <w:t>2</w:t>
      </w:r>
      <w:r w:rsidRPr="002F19E2">
        <w:rPr>
          <w:rFonts w:ascii="Calisto MT" w:hAnsi="Calisto MT"/>
          <w:sz w:val="20"/>
          <w:szCs w:val="20"/>
        </w:rPr>
        <w:t xml:space="preserve"> The infants are at risk specifically of infections, slow growth rate, feeding difficulty or refusal to feed at all, and long-term developmental delays.</w:t>
      </w:r>
      <w:r w:rsidRPr="002F19E2">
        <w:rPr>
          <w:rFonts w:ascii="Calisto MT" w:hAnsi="Calisto MT"/>
          <w:sz w:val="20"/>
          <w:szCs w:val="20"/>
          <w:vertAlign w:val="superscript"/>
        </w:rPr>
        <w:t>3</w:t>
      </w:r>
      <w:r w:rsidRPr="002F19E2">
        <w:rPr>
          <w:rFonts w:ascii="Calisto MT" w:hAnsi="Calisto MT"/>
          <w:sz w:val="20"/>
          <w:szCs w:val="20"/>
        </w:rPr>
        <w:t xml:space="preserve"> Low weight at birth in the vast majority of cases is caused by prematurity or intrauterine growth retardation, both of these being precipitated by an interplay of maternal, fetal, and environmental factors.</w:t>
      </w:r>
      <w:r w:rsidRPr="002F19E2">
        <w:rPr>
          <w:rFonts w:ascii="Calisto MT" w:hAnsi="Calisto MT"/>
          <w:sz w:val="20"/>
          <w:szCs w:val="20"/>
          <w:vertAlign w:val="superscript"/>
        </w:rPr>
        <w:t>4</w:t>
      </w:r>
      <w:r w:rsidRPr="002F19E2">
        <w:rPr>
          <w:rFonts w:ascii="Calisto MT" w:hAnsi="Calisto MT"/>
          <w:sz w:val="20"/>
          <w:szCs w:val="20"/>
        </w:rPr>
        <w:t xml:space="preserve"> As a result of these predispositions, low weight at birth is an important cause of neonatal morbidity and mortality across the world and is hence an important focal point in maternal and child health projects.</w:t>
      </w:r>
      <w:r w:rsidRPr="002F19E2">
        <w:rPr>
          <w:rFonts w:ascii="Calisto MT" w:hAnsi="Calisto MT"/>
          <w:sz w:val="20"/>
          <w:szCs w:val="20"/>
          <w:vertAlign w:val="superscript"/>
        </w:rPr>
        <w:t>5</w:t>
      </w:r>
    </w:p>
    <w:p w14:paraId="73FB15D8" w14:textId="77777777" w:rsidR="002F19E2" w:rsidRPr="002F19E2" w:rsidRDefault="002F19E2" w:rsidP="002F19E2">
      <w:pPr>
        <w:contextualSpacing/>
        <w:jc w:val="both"/>
        <w:rPr>
          <w:rFonts w:ascii="Calisto MT" w:hAnsi="Calisto MT"/>
          <w:sz w:val="20"/>
          <w:szCs w:val="20"/>
          <w:vertAlign w:val="superscript"/>
        </w:rPr>
      </w:pPr>
    </w:p>
    <w:p w14:paraId="06A366E3" w14:textId="77777777" w:rsidR="002F19E2" w:rsidRPr="002F19E2" w:rsidRDefault="002F19E2" w:rsidP="002F19E2">
      <w:pPr>
        <w:contextualSpacing/>
        <w:jc w:val="both"/>
        <w:rPr>
          <w:rFonts w:ascii="Calisto MT" w:hAnsi="Calisto MT"/>
          <w:sz w:val="20"/>
          <w:szCs w:val="20"/>
          <w:vertAlign w:val="superscript"/>
        </w:rPr>
      </w:pPr>
      <w:r w:rsidRPr="002F19E2">
        <w:rPr>
          <w:rFonts w:ascii="Calisto MT" w:hAnsi="Calisto MT"/>
          <w:sz w:val="20"/>
          <w:szCs w:val="20"/>
        </w:rPr>
        <w:t>There are several maternal and obstetric factors known to determine risk of LBW, amongst which advanced maternal age and maternal anemia are of great significance.</w:t>
      </w:r>
      <w:r w:rsidRPr="002F19E2">
        <w:rPr>
          <w:rFonts w:ascii="Calisto MT" w:hAnsi="Calisto MT"/>
          <w:sz w:val="20"/>
          <w:szCs w:val="20"/>
          <w:vertAlign w:val="superscript"/>
        </w:rPr>
        <w:t>6</w:t>
      </w:r>
      <w:r w:rsidRPr="002F19E2">
        <w:rPr>
          <w:rFonts w:ascii="Calisto MT" w:hAnsi="Calisto MT"/>
          <w:sz w:val="20"/>
          <w:szCs w:val="20"/>
        </w:rPr>
        <w:t xml:space="preserve"> Females above the age of 35 are at additional risk to develop issues such as poor functioning of the uterus and placenta and hence might limit delivery of oxygen and nutrients to the developing embryo and thus lead to restraint in growth and predispose to preterm delivery and thus lead to low weight at delivery.</w:t>
      </w:r>
      <w:r w:rsidRPr="002F19E2">
        <w:rPr>
          <w:rFonts w:ascii="Calisto MT" w:hAnsi="Calisto MT"/>
          <w:sz w:val="20"/>
          <w:szCs w:val="20"/>
          <w:vertAlign w:val="superscript"/>
        </w:rPr>
        <w:t>7</w:t>
      </w:r>
      <w:r w:rsidRPr="002F19E2">
        <w:rPr>
          <w:rFonts w:ascii="Calisto MT" w:hAnsi="Calisto MT"/>
          <w:sz w:val="20"/>
          <w:szCs w:val="20"/>
        </w:rPr>
        <w:t xml:space="preserve"> Maternal anemia also has a significant correlation with undesirable neonatal outcomes. Lack of hemoglobin in the mother reduces oxygen-carrying capacity of the blood and thus leads to suboptimal delivery of oxygen to the embryo and impairs in-utero growth.</w:t>
      </w:r>
      <w:r w:rsidRPr="002F19E2">
        <w:rPr>
          <w:rFonts w:ascii="Calisto MT" w:hAnsi="Calisto MT"/>
          <w:sz w:val="20"/>
          <w:szCs w:val="20"/>
          <w:vertAlign w:val="superscript"/>
        </w:rPr>
        <w:t>6</w:t>
      </w:r>
      <w:r w:rsidRPr="002F19E2">
        <w:rPr>
          <w:rFonts w:ascii="Calisto MT" w:hAnsi="Calisto MT"/>
          <w:sz w:val="20"/>
          <w:szCs w:val="20"/>
        </w:rPr>
        <w:t xml:space="preserve"> Anemia has been linked to lethargy in the mother as well and risk of preterm labor and pregnancy-specific pathology and thus add to the risk of low weight at delivery.</w:t>
      </w:r>
      <w:r w:rsidRPr="002F19E2">
        <w:rPr>
          <w:rFonts w:ascii="Calisto MT" w:hAnsi="Calisto MT"/>
          <w:sz w:val="20"/>
          <w:szCs w:val="20"/>
          <w:vertAlign w:val="superscript"/>
        </w:rPr>
        <w:t>6</w:t>
      </w:r>
    </w:p>
    <w:p w14:paraId="4EC48C0B" w14:textId="77777777" w:rsidR="002F19E2" w:rsidRPr="002F19E2" w:rsidRDefault="002F19E2" w:rsidP="002F19E2">
      <w:pPr>
        <w:contextualSpacing/>
        <w:jc w:val="both"/>
        <w:rPr>
          <w:rFonts w:ascii="Calisto MT" w:hAnsi="Calisto MT"/>
          <w:sz w:val="20"/>
          <w:szCs w:val="20"/>
          <w:vertAlign w:val="superscript"/>
        </w:rPr>
      </w:pPr>
    </w:p>
    <w:p w14:paraId="45AEC57E" w14:textId="77777777"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Outcomes in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babies are mostly severe and can cause immediate and long-lasting adverse problems. For very severe cases, intrauterine growth retardation has the possibility of culminating in stillbirth.</w:t>
      </w:r>
      <w:r w:rsidRPr="002F19E2">
        <w:rPr>
          <w:rFonts w:ascii="Calisto MT" w:hAnsi="Calisto MT"/>
          <w:sz w:val="20"/>
          <w:szCs w:val="20"/>
          <w:vertAlign w:val="superscript"/>
        </w:rPr>
        <w:t>8</w:t>
      </w:r>
      <w:r w:rsidRPr="002F19E2">
        <w:rPr>
          <w:rFonts w:ascii="Calisto MT" w:hAnsi="Calisto MT"/>
          <w:sz w:val="20"/>
          <w:szCs w:val="20"/>
        </w:rPr>
        <w:t xml:space="preserve"> For these preterm infants who are able to survive, hospitalization in the neonatal intensive unit (NICU) is necessary due to complications such as respiratory issues, failure to maintain body temperature, feeding problems, and a higher chances of developing infections.</w:t>
      </w:r>
      <w:r w:rsidRPr="002F19E2">
        <w:rPr>
          <w:rFonts w:ascii="Calisto MT" w:hAnsi="Calisto MT"/>
          <w:sz w:val="20"/>
          <w:szCs w:val="20"/>
          <w:vertAlign w:val="superscript"/>
        </w:rPr>
        <w:t>9</w:t>
      </w:r>
      <w:r w:rsidRPr="002F19E2">
        <w:rPr>
          <w:rFonts w:ascii="Calisto MT" w:hAnsi="Calisto MT"/>
          <w:sz w:val="20"/>
          <w:szCs w:val="20"/>
        </w:rPr>
        <w:t xml:space="preserve"> These health issues are highly expensive in terms of healthcare and require specialized hospital services. Another common is low birth weight infant have very low Apgar score at delivery reflecting difficulty in adapting to life outside the womb such as poor breathing, poor muscle tone or poor reflexes.</w:t>
      </w:r>
      <w:r w:rsidRPr="002F19E2">
        <w:rPr>
          <w:rFonts w:ascii="Calisto MT" w:hAnsi="Calisto MT"/>
          <w:sz w:val="20"/>
          <w:szCs w:val="20"/>
          <w:vertAlign w:val="superscript"/>
        </w:rPr>
        <w:t>10</w:t>
      </w:r>
      <w:r w:rsidRPr="002F19E2">
        <w:rPr>
          <w:rFonts w:ascii="Calisto MT" w:hAnsi="Calisto MT"/>
          <w:sz w:val="20"/>
          <w:szCs w:val="20"/>
        </w:rPr>
        <w:t xml:space="preserve"> Despite having made it through the neonatal period, these </w:t>
      </w:r>
      <w:r w:rsidRPr="002F19E2">
        <w:rPr>
          <w:rFonts w:ascii="Calisto MT" w:hAnsi="Calisto MT"/>
          <w:sz w:val="20"/>
          <w:szCs w:val="20"/>
        </w:rPr>
        <w:t xml:space="preserve">children are vulnerable to long-lasting complications like stunted growth, slow maturation, and an increased risk of developing long-lasting chronic conditions in the long run. </w:t>
      </w:r>
    </w:p>
    <w:p w14:paraId="1B83D148" w14:textId="77777777" w:rsidR="002F19E2" w:rsidRPr="002F19E2" w:rsidRDefault="002F19E2" w:rsidP="002F19E2">
      <w:pPr>
        <w:contextualSpacing/>
        <w:jc w:val="both"/>
        <w:rPr>
          <w:rFonts w:ascii="Calisto MT" w:hAnsi="Calisto MT"/>
          <w:sz w:val="20"/>
          <w:szCs w:val="20"/>
        </w:rPr>
      </w:pPr>
    </w:p>
    <w:p w14:paraId="5CDB40FF" w14:textId="77777777" w:rsidR="002F19E2" w:rsidRPr="002F19E2" w:rsidRDefault="002F19E2" w:rsidP="002F19E2">
      <w:pPr>
        <w:contextualSpacing/>
        <w:jc w:val="both"/>
        <w:rPr>
          <w:rFonts w:ascii="Calisto MT" w:hAnsi="Calisto MT"/>
          <w:sz w:val="20"/>
          <w:szCs w:val="20"/>
          <w:vertAlign w:val="superscript"/>
        </w:rPr>
      </w:pPr>
      <w:r w:rsidRPr="002F19E2">
        <w:rPr>
          <w:rFonts w:ascii="Calisto MT" w:hAnsi="Calisto MT"/>
          <w:sz w:val="20"/>
          <w:szCs w:val="20"/>
        </w:rPr>
        <w:t xml:space="preserve">Agarwal G. identified advanced maternal age in 33.33% of mothers and maternal anemia in 47.61% as major risk factors for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w:t>
      </w:r>
      <w:r w:rsidRPr="002F19E2">
        <w:rPr>
          <w:rFonts w:ascii="Calisto MT" w:hAnsi="Calisto MT"/>
          <w:sz w:val="20"/>
          <w:szCs w:val="20"/>
          <w:vertAlign w:val="superscript"/>
        </w:rPr>
        <w:t>11</w:t>
      </w:r>
      <w:r w:rsidRPr="002F19E2">
        <w:rPr>
          <w:rFonts w:ascii="Calisto MT" w:hAnsi="Calisto MT"/>
          <w:sz w:val="20"/>
          <w:szCs w:val="20"/>
        </w:rPr>
        <w:t xml:space="preserve"> In comparison, Desta M. reported outcomes among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infants, including low Apgar score in 42% of cases, stillbirth in 35.4%, and NICU admission in 22.6%.</w:t>
      </w:r>
      <w:r w:rsidRPr="002F19E2">
        <w:rPr>
          <w:rFonts w:ascii="Calisto MT" w:hAnsi="Calisto MT"/>
          <w:sz w:val="20"/>
          <w:szCs w:val="20"/>
          <w:vertAlign w:val="superscript"/>
        </w:rPr>
        <w:t xml:space="preserve">12 </w:t>
      </w:r>
    </w:p>
    <w:p w14:paraId="7EBF607D" w14:textId="77777777" w:rsidR="002F19E2" w:rsidRPr="002F19E2" w:rsidRDefault="002F19E2" w:rsidP="002F19E2">
      <w:pPr>
        <w:contextualSpacing/>
        <w:jc w:val="both"/>
        <w:rPr>
          <w:rFonts w:ascii="Calisto MT" w:hAnsi="Calisto MT"/>
          <w:sz w:val="20"/>
          <w:szCs w:val="20"/>
        </w:rPr>
      </w:pPr>
    </w:p>
    <w:p w14:paraId="625968C0" w14:textId="77777777"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Conducting this study in Mardan is important since low birth weight remains an important public health problem in the province with limited evidence on contributing causes and consequences. The population in Mardan is varied with varying maternal education awareness level, nutrition status, and utilization of health services and each has the potential to influence neonatal health. With an identification of risk factors such as advanced maternal age and anemia in the mother and consequences such as stillbirth and admission to the NICU and low Apgar score, the study will be in a position to provide locally relevant evidence to guide preventative measures. </w:t>
      </w:r>
    </w:p>
    <w:p w14:paraId="1B148018" w14:textId="77777777" w:rsidR="002F19E2" w:rsidRPr="002F19E2" w:rsidRDefault="002F19E2" w:rsidP="002F19E2">
      <w:pPr>
        <w:contextualSpacing/>
        <w:jc w:val="both"/>
        <w:rPr>
          <w:rFonts w:ascii="Calisto MT" w:hAnsi="Calisto MT"/>
          <w:b/>
          <w:sz w:val="20"/>
          <w:szCs w:val="20"/>
        </w:rPr>
      </w:pPr>
    </w:p>
    <w:p w14:paraId="7C82D33C" w14:textId="77777777" w:rsidR="002F19E2" w:rsidRPr="002F19E2" w:rsidRDefault="002F19E2" w:rsidP="002F19E2">
      <w:pPr>
        <w:contextualSpacing/>
        <w:jc w:val="both"/>
        <w:rPr>
          <w:rFonts w:ascii="Calisto MT" w:hAnsi="Calisto MT"/>
          <w:color w:val="1F497D" w:themeColor="text2"/>
          <w:sz w:val="20"/>
          <w:szCs w:val="20"/>
        </w:rPr>
      </w:pPr>
      <w:r w:rsidRPr="002F19E2">
        <w:rPr>
          <w:rFonts w:ascii="Calisto MT" w:hAnsi="Calisto MT"/>
          <w:b/>
          <w:color w:val="1F497D" w:themeColor="text2"/>
          <w:sz w:val="20"/>
          <w:szCs w:val="20"/>
        </w:rPr>
        <w:t>METHODOLOGY</w:t>
      </w:r>
    </w:p>
    <w:p w14:paraId="41EE9FAE" w14:textId="77777777"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This cross-sectional study was conducted in the Gynae </w:t>
      </w:r>
      <w:proofErr w:type="gramStart"/>
      <w:r w:rsidRPr="002F19E2">
        <w:rPr>
          <w:rFonts w:ascii="Calisto MT" w:hAnsi="Calisto MT"/>
          <w:sz w:val="20"/>
          <w:szCs w:val="20"/>
        </w:rPr>
        <w:t>A</w:t>
      </w:r>
      <w:proofErr w:type="gramEnd"/>
      <w:r w:rsidRPr="002F19E2">
        <w:rPr>
          <w:rFonts w:ascii="Calisto MT" w:hAnsi="Calisto MT"/>
          <w:sz w:val="20"/>
          <w:szCs w:val="20"/>
        </w:rPr>
        <w:t xml:space="preserve"> Ward of Mardan Medical Complex and Teaching Hospital, Mardan, from 10</w:t>
      </w:r>
      <w:r w:rsidRPr="002F19E2">
        <w:rPr>
          <w:rFonts w:ascii="Calisto MT" w:hAnsi="Calisto MT"/>
          <w:sz w:val="20"/>
          <w:szCs w:val="20"/>
          <w:vertAlign w:val="superscript"/>
        </w:rPr>
        <w:t>th</w:t>
      </w:r>
      <w:r w:rsidRPr="002F19E2">
        <w:rPr>
          <w:rFonts w:ascii="Calisto MT" w:hAnsi="Calisto MT"/>
          <w:sz w:val="20"/>
          <w:szCs w:val="20"/>
        </w:rPr>
        <w:t>June 2025 to 10</w:t>
      </w:r>
      <w:r w:rsidRPr="002F19E2">
        <w:rPr>
          <w:rFonts w:ascii="Calisto MT" w:hAnsi="Calisto MT"/>
          <w:sz w:val="20"/>
          <w:szCs w:val="20"/>
          <w:vertAlign w:val="superscript"/>
        </w:rPr>
        <w:t>th</w:t>
      </w:r>
      <w:r w:rsidRPr="002F19E2">
        <w:rPr>
          <w:rFonts w:ascii="Calisto MT" w:hAnsi="Calisto MT"/>
          <w:sz w:val="20"/>
          <w:szCs w:val="20"/>
        </w:rPr>
        <w:t>November 2025. A sample of 105 participants was obtained, with the size determined using the WHO sample size calculator, keeping a 95% confidence level, an 8% margin of error, and an expected frequency of NICU admissions in low birth weight neonates at 22.6%.</w:t>
      </w:r>
      <w:r w:rsidRPr="002F19E2">
        <w:rPr>
          <w:rFonts w:ascii="Calisto MT" w:hAnsi="Calisto MT"/>
          <w:sz w:val="20"/>
          <w:szCs w:val="20"/>
          <w:vertAlign w:val="superscript"/>
        </w:rPr>
        <w:t>12</w:t>
      </w:r>
      <w:r w:rsidRPr="002F19E2">
        <w:rPr>
          <w:rFonts w:ascii="Calisto MT" w:hAnsi="Calisto MT"/>
          <w:sz w:val="20"/>
          <w:szCs w:val="20"/>
        </w:rPr>
        <w:t xml:space="preserve"> Non-probability consecutive sampling was applied for participant </w:t>
      </w:r>
      <w:proofErr w:type="spellStart"/>
      <w:r w:rsidRPr="002F19E2">
        <w:rPr>
          <w:rFonts w:ascii="Calisto MT" w:hAnsi="Calisto MT"/>
          <w:sz w:val="20"/>
          <w:szCs w:val="20"/>
        </w:rPr>
        <w:t>selection.Prior</w:t>
      </w:r>
      <w:proofErr w:type="spellEnd"/>
      <w:r w:rsidRPr="002F19E2">
        <w:rPr>
          <w:rFonts w:ascii="Calisto MT" w:hAnsi="Calisto MT"/>
          <w:sz w:val="20"/>
          <w:szCs w:val="20"/>
        </w:rPr>
        <w:t xml:space="preserve"> approval was secured from the institutional ethics committee (No: 786/BKMC, Dated 06-05-2025) as well as the research department of CPSP Karachi. Mothers who fulfilled the inclusion criteria were invited to participate after providing written informed consent, with full details of the study explained and confidentiality assured. Neonates with major birth defects such as congenital heart malformations or neural tube defects, those with severe infections at birth, or those weighing less than 1,000 grams were included. Women with multiple pregnancies and those with congenital anomalies were excluded. Low birth weight was defined as any neonate weighing less than 2,500 grams within the first 24 hours of life, measured on a calibrated digital </w:t>
      </w:r>
      <w:r w:rsidRPr="002F19E2">
        <w:rPr>
          <w:rFonts w:ascii="Calisto MT" w:hAnsi="Calisto MT"/>
          <w:sz w:val="20"/>
          <w:szCs w:val="20"/>
        </w:rPr>
        <w:lastRenderedPageBreak/>
        <w:t xml:space="preserve">scale. Demographic details were documented using a structured proforma. Each neonate was assessed in the presence of a consultant gynecologist with more than five years of post-fellowship experience. Mothers delivering neonates with low birth weight were evaluated for risk factors, particularly anemia and advanced age, and neonatal outcomes were documented accordingly. </w:t>
      </w:r>
    </w:p>
    <w:p w14:paraId="5903C027" w14:textId="77777777" w:rsidR="002F19E2" w:rsidRPr="002F19E2" w:rsidRDefault="002F19E2" w:rsidP="002F19E2">
      <w:pPr>
        <w:contextualSpacing/>
        <w:jc w:val="both"/>
        <w:rPr>
          <w:rFonts w:ascii="Calisto MT" w:hAnsi="Calisto MT"/>
          <w:sz w:val="20"/>
          <w:szCs w:val="20"/>
        </w:rPr>
      </w:pPr>
    </w:p>
    <w:p w14:paraId="7A70ABDA" w14:textId="77777777"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Advanced maternal age referred to pregnancies in women older than 35 years. Maternal anemia was considered when hemoglobin levels were recorded below 11 g/dL during pregnancy. Stillbirth was taken as intrauterine fetal death confirmed by ultrasound with absent cardiac activity. NICU admission was noted when a neonate required specialized postnatal care due to compromised health. A low Apgar score was </w:t>
      </w:r>
      <w:r w:rsidRPr="002F19E2">
        <w:rPr>
          <w:rFonts w:ascii="Calisto MT" w:hAnsi="Calisto MT"/>
          <w:sz w:val="20"/>
          <w:szCs w:val="20"/>
        </w:rPr>
        <w:t>considered when the five-minute score was less than 7 on the 10-point scale that assesses respiration, heart rate, reflexes, muscle tone, and color.</w:t>
      </w:r>
    </w:p>
    <w:p w14:paraId="1F600F20" w14:textId="77777777" w:rsidR="002F19E2" w:rsidRPr="002F19E2" w:rsidRDefault="002F19E2" w:rsidP="002F19E2">
      <w:pPr>
        <w:contextualSpacing/>
        <w:jc w:val="both"/>
        <w:rPr>
          <w:rFonts w:ascii="Calisto MT" w:hAnsi="Calisto MT"/>
          <w:sz w:val="20"/>
          <w:szCs w:val="20"/>
        </w:rPr>
      </w:pPr>
    </w:p>
    <w:p w14:paraId="4F7DBBA3" w14:textId="77777777"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Data were analyzed using SPSS version 23. The distribution of continuous variables was assessed with the Shapiro–Wilk test. Results were reported as mean with standard deviation or median with interquartile range, depending on distribution. Categorical </w:t>
      </w:r>
      <w:proofErr w:type="spellStart"/>
      <w:r w:rsidRPr="002F19E2">
        <w:rPr>
          <w:rFonts w:ascii="Calisto MT" w:hAnsi="Calisto MT"/>
          <w:sz w:val="20"/>
          <w:szCs w:val="20"/>
        </w:rPr>
        <w:t>datawere</w:t>
      </w:r>
      <w:proofErr w:type="spellEnd"/>
      <w:r w:rsidRPr="002F19E2">
        <w:rPr>
          <w:rFonts w:ascii="Calisto MT" w:hAnsi="Calisto MT"/>
          <w:sz w:val="20"/>
          <w:szCs w:val="20"/>
        </w:rPr>
        <w:t xml:space="preserve"> presented as frequencies and percentages. Potential effect modifiers such as maternal age, gestational age, BMI, and comorbidities were managed through stratification. Post-stratification analysis was conducted using the chi-square test or Fisher’s exact test, with a p-value of less than 0.05 considered statistically significant.</w:t>
      </w:r>
    </w:p>
    <w:p w14:paraId="207F1A3D" w14:textId="77777777" w:rsidR="002F19E2" w:rsidRPr="002F19E2" w:rsidRDefault="002F19E2" w:rsidP="00FC731D">
      <w:pPr>
        <w:pStyle w:val="BodyText"/>
        <w:jc w:val="center"/>
        <w:rPr>
          <w:rFonts w:ascii="Calisto MT" w:hAnsi="Calisto MT"/>
          <w:b/>
          <w:bCs/>
          <w:color w:val="17365D" w:themeColor="text2" w:themeShade="BF"/>
          <w:sz w:val="20"/>
          <w:szCs w:val="20"/>
        </w:rPr>
        <w:sectPr w:rsidR="002F19E2" w:rsidRPr="002F19E2" w:rsidSect="00A81960">
          <w:type w:val="continuous"/>
          <w:pgSz w:w="11906" w:h="16838" w:code="9"/>
          <w:pgMar w:top="1440" w:right="1440" w:bottom="1440" w:left="1440" w:header="720" w:footer="720" w:gutter="0"/>
          <w:cols w:num="2" w:space="720"/>
          <w:titlePg/>
          <w:docGrid w:linePitch="360"/>
        </w:sectPr>
      </w:pPr>
    </w:p>
    <w:p w14:paraId="1089CD20" w14:textId="77777777" w:rsidR="00A81960" w:rsidRDefault="00A81960" w:rsidP="00FC731D">
      <w:pPr>
        <w:pStyle w:val="BodyText"/>
        <w:jc w:val="center"/>
        <w:rPr>
          <w:rFonts w:ascii="Calisto MT" w:hAnsi="Calisto MT"/>
          <w:b/>
          <w:bCs/>
          <w:color w:val="17365D" w:themeColor="text2" w:themeShade="BF"/>
          <w:sz w:val="20"/>
          <w:szCs w:val="20"/>
        </w:rPr>
        <w:sectPr w:rsidR="00A81960" w:rsidSect="002F19E2">
          <w:type w:val="continuous"/>
          <w:pgSz w:w="11906" w:h="16838" w:code="9"/>
          <w:pgMar w:top="1440" w:right="1440" w:bottom="1440" w:left="1440" w:header="720" w:footer="720" w:gutter="0"/>
          <w:cols w:space="720"/>
          <w:titlePg/>
          <w:docGrid w:linePitch="360"/>
        </w:sectPr>
      </w:pPr>
    </w:p>
    <w:p w14:paraId="6EAEC8A3" w14:textId="77777777" w:rsidR="00977EEF" w:rsidRPr="002F19E2" w:rsidRDefault="00977EEF" w:rsidP="00FC731D">
      <w:pPr>
        <w:pStyle w:val="BodyText"/>
        <w:jc w:val="center"/>
        <w:rPr>
          <w:rFonts w:ascii="Calisto MT" w:hAnsi="Calisto MT"/>
          <w:b/>
          <w:bCs/>
          <w:color w:val="17365D" w:themeColor="text2" w:themeShade="BF"/>
          <w:sz w:val="20"/>
          <w:szCs w:val="20"/>
        </w:rPr>
      </w:pPr>
      <w:r w:rsidRPr="002F19E2">
        <w:rPr>
          <w:rFonts w:ascii="Calisto MT" w:hAnsi="Calisto MT"/>
          <w:b/>
          <w:bCs/>
          <w:color w:val="17365D" w:themeColor="text2" w:themeShade="BF"/>
          <w:sz w:val="20"/>
          <w:szCs w:val="20"/>
        </w:rPr>
        <w:t>RESULTS</w:t>
      </w:r>
    </w:p>
    <w:p w14:paraId="63D99A54" w14:textId="77777777"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The maternal population had a mean age of 30.47±6.31 years, with gestational age averaging 38.43±1.77 weeks, maternal weight of 62.41±13.29 kg, height of 1.58±0.07 m, and BMI of 25.05±5.40. Regarding socioeconomic status, 15 participants (14.3%) were from upper class, 48 (45.7%) from middle class, and 42 (40.0%) from lower socioeconomic backgrounds. The study population was predominantly urban with 59 participants (56.2%) compared to 46 rural participants (43.8%). Maternal diabetes was present in 29 cases (27.6%) while 76 cases (72.4%) had no diabetes, and hypertension affected 28 mothers (26.7%) with 77 (73.3%) being normotensive (as shown in Table-I).</w:t>
      </w:r>
    </w:p>
    <w:p w14:paraId="2E027FF4" w14:textId="77777777" w:rsidR="002F19E2" w:rsidRPr="002F19E2" w:rsidRDefault="002F19E2" w:rsidP="002F19E2">
      <w:pPr>
        <w:contextualSpacing/>
        <w:jc w:val="center"/>
        <w:rPr>
          <w:rFonts w:ascii="Calisto MT" w:hAnsi="Calisto MT"/>
          <w:b/>
          <w:sz w:val="20"/>
          <w:szCs w:val="20"/>
        </w:rPr>
      </w:pPr>
      <w:r w:rsidRPr="002F19E2">
        <w:rPr>
          <w:rFonts w:ascii="Calisto MT" w:hAnsi="Calisto MT"/>
          <w:b/>
          <w:sz w:val="20"/>
          <w:szCs w:val="20"/>
        </w:rPr>
        <w:t>Table- I: Patient Demographics</w:t>
      </w:r>
    </w:p>
    <w:tbl>
      <w:tblPr>
        <w:tblStyle w:val="TableGrid"/>
        <w:tblW w:w="0" w:type="auto"/>
        <w:tblLook w:val="04A0" w:firstRow="1" w:lastRow="0" w:firstColumn="1" w:lastColumn="0" w:noHBand="0" w:noVBand="1"/>
      </w:tblPr>
      <w:tblGrid>
        <w:gridCol w:w="4871"/>
        <w:gridCol w:w="4145"/>
      </w:tblGrid>
      <w:tr w:rsidR="002F19E2" w:rsidRPr="002F19E2" w14:paraId="04D0FF79" w14:textId="77777777" w:rsidTr="00F14602">
        <w:trPr>
          <w:trHeight w:val="316"/>
        </w:trPr>
        <w:tc>
          <w:tcPr>
            <w:tcW w:w="4922" w:type="dxa"/>
            <w:noWrap/>
            <w:hideMark/>
          </w:tcPr>
          <w:p w14:paraId="30F37BA6" w14:textId="77777777" w:rsidR="002F19E2" w:rsidRPr="002F19E2" w:rsidRDefault="002F19E2" w:rsidP="002F19E2">
            <w:pPr>
              <w:spacing w:before="240"/>
              <w:contextualSpacing/>
              <w:jc w:val="center"/>
              <w:rPr>
                <w:rFonts w:ascii="Calisto MT" w:hAnsi="Calisto MT"/>
                <w:b/>
                <w:sz w:val="20"/>
                <w:szCs w:val="20"/>
              </w:rPr>
            </w:pPr>
            <w:r w:rsidRPr="002F19E2">
              <w:rPr>
                <w:rFonts w:ascii="Calisto MT" w:hAnsi="Calisto MT"/>
                <w:b/>
                <w:sz w:val="20"/>
                <w:szCs w:val="20"/>
              </w:rPr>
              <w:t>Demographics</w:t>
            </w:r>
          </w:p>
        </w:tc>
        <w:tc>
          <w:tcPr>
            <w:tcW w:w="4188" w:type="dxa"/>
            <w:noWrap/>
            <w:hideMark/>
          </w:tcPr>
          <w:p w14:paraId="07DB5824" w14:textId="77777777" w:rsidR="002F19E2" w:rsidRPr="002F19E2" w:rsidRDefault="002F19E2" w:rsidP="002F19E2">
            <w:pPr>
              <w:spacing w:before="240"/>
              <w:contextualSpacing/>
              <w:jc w:val="center"/>
              <w:rPr>
                <w:rFonts w:ascii="Calisto MT" w:hAnsi="Calisto MT"/>
                <w:b/>
                <w:sz w:val="20"/>
                <w:szCs w:val="20"/>
              </w:rPr>
            </w:pPr>
            <w:r w:rsidRPr="002F19E2">
              <w:rPr>
                <w:rFonts w:ascii="Calisto MT" w:hAnsi="Calisto MT"/>
                <w:b/>
                <w:sz w:val="20"/>
                <w:szCs w:val="20"/>
              </w:rPr>
              <w:t>Mean ± SD</w:t>
            </w:r>
          </w:p>
        </w:tc>
      </w:tr>
      <w:tr w:rsidR="002F19E2" w:rsidRPr="002F19E2" w14:paraId="20441025" w14:textId="77777777" w:rsidTr="00F14602">
        <w:trPr>
          <w:trHeight w:val="316"/>
        </w:trPr>
        <w:tc>
          <w:tcPr>
            <w:tcW w:w="4922" w:type="dxa"/>
            <w:noWrap/>
            <w:hideMark/>
          </w:tcPr>
          <w:p w14:paraId="60E586BE"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Maternal Age (years)</w:t>
            </w:r>
          </w:p>
        </w:tc>
        <w:tc>
          <w:tcPr>
            <w:tcW w:w="4188" w:type="dxa"/>
            <w:noWrap/>
            <w:hideMark/>
          </w:tcPr>
          <w:p w14:paraId="606F134B"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30.47±6.31</w:t>
            </w:r>
          </w:p>
        </w:tc>
      </w:tr>
      <w:tr w:rsidR="002F19E2" w:rsidRPr="002F19E2" w14:paraId="24FBE30C" w14:textId="77777777" w:rsidTr="00F14602">
        <w:trPr>
          <w:trHeight w:val="316"/>
        </w:trPr>
        <w:tc>
          <w:tcPr>
            <w:tcW w:w="4922" w:type="dxa"/>
            <w:noWrap/>
            <w:hideMark/>
          </w:tcPr>
          <w:p w14:paraId="6E2C247E"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Gestational Age (weeks)</w:t>
            </w:r>
          </w:p>
        </w:tc>
        <w:tc>
          <w:tcPr>
            <w:tcW w:w="4188" w:type="dxa"/>
            <w:noWrap/>
            <w:hideMark/>
          </w:tcPr>
          <w:p w14:paraId="2E80F9CC"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38.43±1.77</w:t>
            </w:r>
          </w:p>
        </w:tc>
      </w:tr>
      <w:tr w:rsidR="002F19E2" w:rsidRPr="002F19E2" w14:paraId="7F783E18" w14:textId="77777777" w:rsidTr="00F14602">
        <w:trPr>
          <w:trHeight w:val="316"/>
        </w:trPr>
        <w:tc>
          <w:tcPr>
            <w:tcW w:w="4922" w:type="dxa"/>
            <w:noWrap/>
            <w:hideMark/>
          </w:tcPr>
          <w:p w14:paraId="6E421853"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Weight (kg)</w:t>
            </w:r>
          </w:p>
        </w:tc>
        <w:tc>
          <w:tcPr>
            <w:tcW w:w="4188" w:type="dxa"/>
            <w:noWrap/>
            <w:hideMark/>
          </w:tcPr>
          <w:p w14:paraId="78AC279A"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62.41±13.29</w:t>
            </w:r>
          </w:p>
        </w:tc>
      </w:tr>
      <w:tr w:rsidR="002F19E2" w:rsidRPr="002F19E2" w14:paraId="594B0E44" w14:textId="77777777" w:rsidTr="00F14602">
        <w:trPr>
          <w:trHeight w:val="316"/>
        </w:trPr>
        <w:tc>
          <w:tcPr>
            <w:tcW w:w="4922" w:type="dxa"/>
            <w:noWrap/>
            <w:hideMark/>
          </w:tcPr>
          <w:p w14:paraId="42F3285D"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Height (m)</w:t>
            </w:r>
          </w:p>
        </w:tc>
        <w:tc>
          <w:tcPr>
            <w:tcW w:w="4188" w:type="dxa"/>
            <w:noWrap/>
            <w:hideMark/>
          </w:tcPr>
          <w:p w14:paraId="05604531"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1.58±0.07</w:t>
            </w:r>
          </w:p>
        </w:tc>
      </w:tr>
      <w:tr w:rsidR="002F19E2" w:rsidRPr="002F19E2" w14:paraId="7C82AB11" w14:textId="77777777" w:rsidTr="00F14602">
        <w:trPr>
          <w:trHeight w:val="316"/>
        </w:trPr>
        <w:tc>
          <w:tcPr>
            <w:tcW w:w="4922" w:type="dxa"/>
            <w:noWrap/>
            <w:hideMark/>
          </w:tcPr>
          <w:p w14:paraId="2F6F19A6"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BMI</w:t>
            </w:r>
          </w:p>
        </w:tc>
        <w:tc>
          <w:tcPr>
            <w:tcW w:w="4188" w:type="dxa"/>
            <w:noWrap/>
            <w:hideMark/>
          </w:tcPr>
          <w:p w14:paraId="5437D211"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25.05±5.40</w:t>
            </w:r>
          </w:p>
        </w:tc>
      </w:tr>
      <w:tr w:rsidR="002F19E2" w:rsidRPr="002F19E2" w14:paraId="47DD1E4C" w14:textId="77777777" w:rsidTr="00F14602">
        <w:trPr>
          <w:trHeight w:val="316"/>
        </w:trPr>
        <w:tc>
          <w:tcPr>
            <w:tcW w:w="4922" w:type="dxa"/>
            <w:noWrap/>
            <w:hideMark/>
          </w:tcPr>
          <w:p w14:paraId="3BE9A3A9" w14:textId="77777777" w:rsidR="002F19E2" w:rsidRPr="002F19E2" w:rsidRDefault="002F19E2" w:rsidP="002F19E2">
            <w:pPr>
              <w:spacing w:before="240"/>
              <w:contextualSpacing/>
              <w:jc w:val="center"/>
              <w:rPr>
                <w:rFonts w:ascii="Calisto MT" w:hAnsi="Calisto MT"/>
                <w:b/>
                <w:sz w:val="20"/>
                <w:szCs w:val="20"/>
              </w:rPr>
            </w:pPr>
            <w:r w:rsidRPr="002F19E2">
              <w:rPr>
                <w:rFonts w:ascii="Calisto MT" w:hAnsi="Calisto MT"/>
                <w:b/>
                <w:sz w:val="20"/>
                <w:szCs w:val="20"/>
              </w:rPr>
              <w:t>Socioeconomic Status</w:t>
            </w:r>
          </w:p>
        </w:tc>
        <w:tc>
          <w:tcPr>
            <w:tcW w:w="4188" w:type="dxa"/>
            <w:noWrap/>
            <w:hideMark/>
          </w:tcPr>
          <w:p w14:paraId="0D38673C" w14:textId="43310848" w:rsidR="002F19E2" w:rsidRPr="002F19E2" w:rsidRDefault="002F19E2" w:rsidP="002F19E2">
            <w:pPr>
              <w:spacing w:before="240"/>
              <w:contextualSpacing/>
              <w:jc w:val="center"/>
              <w:rPr>
                <w:rFonts w:ascii="Calisto MT" w:hAnsi="Calisto MT"/>
                <w:sz w:val="20"/>
                <w:szCs w:val="20"/>
              </w:rPr>
            </w:pPr>
          </w:p>
        </w:tc>
      </w:tr>
      <w:tr w:rsidR="002F19E2" w:rsidRPr="002F19E2" w14:paraId="6A53EE71" w14:textId="77777777" w:rsidTr="00F14602">
        <w:trPr>
          <w:trHeight w:val="316"/>
        </w:trPr>
        <w:tc>
          <w:tcPr>
            <w:tcW w:w="4922" w:type="dxa"/>
            <w:noWrap/>
            <w:hideMark/>
          </w:tcPr>
          <w:p w14:paraId="08E0179D"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Upper n (%)</w:t>
            </w:r>
          </w:p>
        </w:tc>
        <w:tc>
          <w:tcPr>
            <w:tcW w:w="4188" w:type="dxa"/>
            <w:noWrap/>
            <w:hideMark/>
          </w:tcPr>
          <w:p w14:paraId="17F698E3"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15 (14.3%)</w:t>
            </w:r>
          </w:p>
        </w:tc>
      </w:tr>
      <w:tr w:rsidR="002F19E2" w:rsidRPr="002F19E2" w14:paraId="4AF1EF40" w14:textId="77777777" w:rsidTr="00F14602">
        <w:trPr>
          <w:trHeight w:val="316"/>
        </w:trPr>
        <w:tc>
          <w:tcPr>
            <w:tcW w:w="4922" w:type="dxa"/>
            <w:noWrap/>
            <w:hideMark/>
          </w:tcPr>
          <w:p w14:paraId="30EF44CF"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Middle n (%)</w:t>
            </w:r>
          </w:p>
        </w:tc>
        <w:tc>
          <w:tcPr>
            <w:tcW w:w="4188" w:type="dxa"/>
            <w:noWrap/>
            <w:hideMark/>
          </w:tcPr>
          <w:p w14:paraId="662F9848"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48 (45.7%)</w:t>
            </w:r>
          </w:p>
        </w:tc>
      </w:tr>
      <w:tr w:rsidR="002F19E2" w:rsidRPr="002F19E2" w14:paraId="578F43B1" w14:textId="77777777" w:rsidTr="00F14602">
        <w:trPr>
          <w:trHeight w:val="316"/>
        </w:trPr>
        <w:tc>
          <w:tcPr>
            <w:tcW w:w="4922" w:type="dxa"/>
            <w:noWrap/>
            <w:hideMark/>
          </w:tcPr>
          <w:p w14:paraId="3E745612"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Lower n (%)</w:t>
            </w:r>
          </w:p>
        </w:tc>
        <w:tc>
          <w:tcPr>
            <w:tcW w:w="4188" w:type="dxa"/>
            <w:noWrap/>
            <w:hideMark/>
          </w:tcPr>
          <w:p w14:paraId="1016D8FE"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42 (40.0%)</w:t>
            </w:r>
          </w:p>
        </w:tc>
      </w:tr>
      <w:tr w:rsidR="002F19E2" w:rsidRPr="002F19E2" w14:paraId="0F809BD9" w14:textId="77777777" w:rsidTr="00F14602">
        <w:trPr>
          <w:trHeight w:val="316"/>
        </w:trPr>
        <w:tc>
          <w:tcPr>
            <w:tcW w:w="4922" w:type="dxa"/>
            <w:noWrap/>
            <w:hideMark/>
          </w:tcPr>
          <w:p w14:paraId="2E24B8B7" w14:textId="77777777" w:rsidR="002F19E2" w:rsidRPr="002F19E2" w:rsidRDefault="002F19E2" w:rsidP="002F19E2">
            <w:pPr>
              <w:spacing w:before="240"/>
              <w:contextualSpacing/>
              <w:jc w:val="center"/>
              <w:rPr>
                <w:rFonts w:ascii="Calisto MT" w:hAnsi="Calisto MT"/>
                <w:b/>
                <w:sz w:val="20"/>
                <w:szCs w:val="20"/>
              </w:rPr>
            </w:pPr>
            <w:r w:rsidRPr="002F19E2">
              <w:rPr>
                <w:rFonts w:ascii="Calisto MT" w:hAnsi="Calisto MT"/>
                <w:b/>
                <w:sz w:val="20"/>
                <w:szCs w:val="20"/>
              </w:rPr>
              <w:t>Residence</w:t>
            </w:r>
          </w:p>
        </w:tc>
        <w:tc>
          <w:tcPr>
            <w:tcW w:w="4188" w:type="dxa"/>
            <w:noWrap/>
            <w:hideMark/>
          </w:tcPr>
          <w:p w14:paraId="51CF0F09" w14:textId="4B177AD6" w:rsidR="002F19E2" w:rsidRPr="002F19E2" w:rsidRDefault="002F19E2" w:rsidP="002F19E2">
            <w:pPr>
              <w:spacing w:before="240"/>
              <w:contextualSpacing/>
              <w:jc w:val="center"/>
              <w:rPr>
                <w:rFonts w:ascii="Calisto MT" w:hAnsi="Calisto MT"/>
                <w:sz w:val="20"/>
                <w:szCs w:val="20"/>
              </w:rPr>
            </w:pPr>
          </w:p>
        </w:tc>
      </w:tr>
      <w:tr w:rsidR="002F19E2" w:rsidRPr="002F19E2" w14:paraId="1AB36E5F" w14:textId="77777777" w:rsidTr="00F14602">
        <w:trPr>
          <w:trHeight w:val="316"/>
        </w:trPr>
        <w:tc>
          <w:tcPr>
            <w:tcW w:w="4922" w:type="dxa"/>
            <w:noWrap/>
            <w:hideMark/>
          </w:tcPr>
          <w:p w14:paraId="53E7838F"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Rural n (%)</w:t>
            </w:r>
          </w:p>
        </w:tc>
        <w:tc>
          <w:tcPr>
            <w:tcW w:w="4188" w:type="dxa"/>
            <w:noWrap/>
            <w:hideMark/>
          </w:tcPr>
          <w:p w14:paraId="73AEF9D6"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46 (43.8%)</w:t>
            </w:r>
          </w:p>
        </w:tc>
      </w:tr>
      <w:tr w:rsidR="002F19E2" w:rsidRPr="002F19E2" w14:paraId="631195DC" w14:textId="77777777" w:rsidTr="00F14602">
        <w:trPr>
          <w:trHeight w:val="316"/>
        </w:trPr>
        <w:tc>
          <w:tcPr>
            <w:tcW w:w="4922" w:type="dxa"/>
            <w:noWrap/>
            <w:hideMark/>
          </w:tcPr>
          <w:p w14:paraId="709DEE14"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Urban n (%)</w:t>
            </w:r>
          </w:p>
        </w:tc>
        <w:tc>
          <w:tcPr>
            <w:tcW w:w="4188" w:type="dxa"/>
            <w:noWrap/>
            <w:hideMark/>
          </w:tcPr>
          <w:p w14:paraId="75C35E9D"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59 (56.2%)</w:t>
            </w:r>
          </w:p>
        </w:tc>
      </w:tr>
      <w:tr w:rsidR="002F19E2" w:rsidRPr="002F19E2" w14:paraId="2368F06C" w14:textId="77777777" w:rsidTr="00F14602">
        <w:trPr>
          <w:trHeight w:val="316"/>
        </w:trPr>
        <w:tc>
          <w:tcPr>
            <w:tcW w:w="4922" w:type="dxa"/>
            <w:noWrap/>
            <w:hideMark/>
          </w:tcPr>
          <w:p w14:paraId="34AEF742" w14:textId="77777777" w:rsidR="002F19E2" w:rsidRPr="002F19E2" w:rsidRDefault="002F19E2" w:rsidP="002F19E2">
            <w:pPr>
              <w:spacing w:before="240"/>
              <w:contextualSpacing/>
              <w:jc w:val="center"/>
              <w:rPr>
                <w:rFonts w:ascii="Calisto MT" w:hAnsi="Calisto MT"/>
                <w:b/>
                <w:sz w:val="20"/>
                <w:szCs w:val="20"/>
              </w:rPr>
            </w:pPr>
            <w:r w:rsidRPr="002F19E2">
              <w:rPr>
                <w:rFonts w:ascii="Calisto MT" w:hAnsi="Calisto MT"/>
                <w:b/>
                <w:sz w:val="20"/>
                <w:szCs w:val="20"/>
              </w:rPr>
              <w:t>Diabetes</w:t>
            </w:r>
          </w:p>
        </w:tc>
        <w:tc>
          <w:tcPr>
            <w:tcW w:w="4188" w:type="dxa"/>
            <w:noWrap/>
            <w:hideMark/>
          </w:tcPr>
          <w:p w14:paraId="37506CC1" w14:textId="5ED044EC" w:rsidR="002F19E2" w:rsidRPr="002F19E2" w:rsidRDefault="002F19E2" w:rsidP="002F19E2">
            <w:pPr>
              <w:spacing w:before="240"/>
              <w:contextualSpacing/>
              <w:jc w:val="center"/>
              <w:rPr>
                <w:rFonts w:ascii="Calisto MT" w:hAnsi="Calisto MT"/>
                <w:sz w:val="20"/>
                <w:szCs w:val="20"/>
              </w:rPr>
            </w:pPr>
          </w:p>
        </w:tc>
      </w:tr>
      <w:tr w:rsidR="002F19E2" w:rsidRPr="002F19E2" w14:paraId="191B95EC" w14:textId="77777777" w:rsidTr="00F14602">
        <w:trPr>
          <w:trHeight w:val="316"/>
        </w:trPr>
        <w:tc>
          <w:tcPr>
            <w:tcW w:w="4922" w:type="dxa"/>
            <w:noWrap/>
            <w:hideMark/>
          </w:tcPr>
          <w:p w14:paraId="0BDC1D94"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Yes n (%)</w:t>
            </w:r>
          </w:p>
        </w:tc>
        <w:tc>
          <w:tcPr>
            <w:tcW w:w="4188" w:type="dxa"/>
            <w:noWrap/>
            <w:hideMark/>
          </w:tcPr>
          <w:p w14:paraId="16676F0A"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29 (27.6%)</w:t>
            </w:r>
          </w:p>
        </w:tc>
      </w:tr>
      <w:tr w:rsidR="002F19E2" w:rsidRPr="002F19E2" w14:paraId="6576D4EE" w14:textId="77777777" w:rsidTr="00F14602">
        <w:trPr>
          <w:trHeight w:val="316"/>
        </w:trPr>
        <w:tc>
          <w:tcPr>
            <w:tcW w:w="4922" w:type="dxa"/>
            <w:noWrap/>
            <w:hideMark/>
          </w:tcPr>
          <w:p w14:paraId="5253368E"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No n (%)</w:t>
            </w:r>
          </w:p>
        </w:tc>
        <w:tc>
          <w:tcPr>
            <w:tcW w:w="4188" w:type="dxa"/>
            <w:noWrap/>
            <w:hideMark/>
          </w:tcPr>
          <w:p w14:paraId="5D60CBC9"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76 (72.4%)</w:t>
            </w:r>
          </w:p>
        </w:tc>
      </w:tr>
      <w:tr w:rsidR="002F19E2" w:rsidRPr="002F19E2" w14:paraId="6B204191" w14:textId="77777777" w:rsidTr="00F14602">
        <w:trPr>
          <w:trHeight w:val="316"/>
        </w:trPr>
        <w:tc>
          <w:tcPr>
            <w:tcW w:w="4922" w:type="dxa"/>
            <w:noWrap/>
            <w:hideMark/>
          </w:tcPr>
          <w:p w14:paraId="1AD3926B" w14:textId="77777777" w:rsidR="002F19E2" w:rsidRPr="002F19E2" w:rsidRDefault="002F19E2" w:rsidP="002F19E2">
            <w:pPr>
              <w:spacing w:before="240"/>
              <w:contextualSpacing/>
              <w:jc w:val="center"/>
              <w:rPr>
                <w:rFonts w:ascii="Calisto MT" w:hAnsi="Calisto MT"/>
                <w:b/>
                <w:sz w:val="20"/>
                <w:szCs w:val="20"/>
              </w:rPr>
            </w:pPr>
            <w:r w:rsidRPr="002F19E2">
              <w:rPr>
                <w:rFonts w:ascii="Calisto MT" w:hAnsi="Calisto MT"/>
                <w:b/>
                <w:sz w:val="20"/>
                <w:szCs w:val="20"/>
              </w:rPr>
              <w:t>Hypertension</w:t>
            </w:r>
          </w:p>
        </w:tc>
        <w:tc>
          <w:tcPr>
            <w:tcW w:w="4188" w:type="dxa"/>
            <w:noWrap/>
            <w:hideMark/>
          </w:tcPr>
          <w:p w14:paraId="41A4D230" w14:textId="76F10220" w:rsidR="002F19E2" w:rsidRPr="002F19E2" w:rsidRDefault="002F19E2" w:rsidP="002F19E2">
            <w:pPr>
              <w:spacing w:before="240"/>
              <w:contextualSpacing/>
              <w:jc w:val="center"/>
              <w:rPr>
                <w:rFonts w:ascii="Calisto MT" w:hAnsi="Calisto MT"/>
                <w:sz w:val="20"/>
                <w:szCs w:val="20"/>
              </w:rPr>
            </w:pPr>
          </w:p>
        </w:tc>
      </w:tr>
      <w:tr w:rsidR="002F19E2" w:rsidRPr="002F19E2" w14:paraId="6A8FD887" w14:textId="77777777" w:rsidTr="00F14602">
        <w:trPr>
          <w:trHeight w:val="316"/>
        </w:trPr>
        <w:tc>
          <w:tcPr>
            <w:tcW w:w="4922" w:type="dxa"/>
            <w:noWrap/>
            <w:hideMark/>
          </w:tcPr>
          <w:p w14:paraId="4F80587A"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Yes n (%)</w:t>
            </w:r>
          </w:p>
        </w:tc>
        <w:tc>
          <w:tcPr>
            <w:tcW w:w="4188" w:type="dxa"/>
            <w:noWrap/>
            <w:hideMark/>
          </w:tcPr>
          <w:p w14:paraId="09CF2374"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28 (26.7%)</w:t>
            </w:r>
          </w:p>
        </w:tc>
      </w:tr>
      <w:tr w:rsidR="002F19E2" w:rsidRPr="002F19E2" w14:paraId="5D777AED" w14:textId="77777777" w:rsidTr="00F14602">
        <w:trPr>
          <w:trHeight w:val="316"/>
        </w:trPr>
        <w:tc>
          <w:tcPr>
            <w:tcW w:w="4922" w:type="dxa"/>
            <w:noWrap/>
            <w:hideMark/>
          </w:tcPr>
          <w:p w14:paraId="2B72A682"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No n (%)</w:t>
            </w:r>
          </w:p>
        </w:tc>
        <w:tc>
          <w:tcPr>
            <w:tcW w:w="4188" w:type="dxa"/>
            <w:noWrap/>
            <w:hideMark/>
          </w:tcPr>
          <w:p w14:paraId="686A9F8B" w14:textId="77777777" w:rsidR="002F19E2" w:rsidRPr="002F19E2" w:rsidRDefault="002F19E2" w:rsidP="002F19E2">
            <w:pPr>
              <w:spacing w:before="240"/>
              <w:contextualSpacing/>
              <w:jc w:val="center"/>
              <w:rPr>
                <w:rFonts w:ascii="Calisto MT" w:hAnsi="Calisto MT"/>
                <w:sz w:val="20"/>
                <w:szCs w:val="20"/>
              </w:rPr>
            </w:pPr>
            <w:r w:rsidRPr="002F19E2">
              <w:rPr>
                <w:rFonts w:ascii="Calisto MT" w:hAnsi="Calisto MT"/>
                <w:sz w:val="20"/>
                <w:szCs w:val="20"/>
              </w:rPr>
              <w:t>77 (73.3%)</w:t>
            </w:r>
          </w:p>
        </w:tc>
      </w:tr>
    </w:tbl>
    <w:p w14:paraId="60C41D9F" w14:textId="0A0DA47C"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The frequency analysis revealed that advanced maternal age occurred in 34 cases (32.40%), maternal anemia was present in 49 cases (46.70%), low Apgar scores were observed in 44 neonates (41.90%), stillbirth </w:t>
      </w:r>
      <w:r w:rsidRPr="002F19E2">
        <w:rPr>
          <w:rFonts w:ascii="Calisto MT" w:hAnsi="Calisto MT"/>
          <w:sz w:val="20"/>
          <w:szCs w:val="20"/>
        </w:rPr>
        <w:lastRenderedPageBreak/>
        <w:t>occurred in 37 cases (35.20%), and NICU admission was required for 23 neonates (21.90%) (as shown in Table-II).</w:t>
      </w:r>
    </w:p>
    <w:p w14:paraId="339D1F24" w14:textId="405D9258" w:rsidR="002F19E2" w:rsidRPr="002F19E2" w:rsidRDefault="002F19E2" w:rsidP="002F19E2">
      <w:pPr>
        <w:contextualSpacing/>
        <w:jc w:val="center"/>
        <w:rPr>
          <w:rFonts w:ascii="Calisto MT" w:hAnsi="Calisto MT"/>
          <w:b/>
          <w:sz w:val="20"/>
          <w:szCs w:val="20"/>
        </w:rPr>
      </w:pPr>
      <w:r w:rsidRPr="002F19E2">
        <w:rPr>
          <w:rFonts w:ascii="Calisto MT" w:hAnsi="Calisto MT"/>
          <w:b/>
          <w:sz w:val="20"/>
          <w:szCs w:val="20"/>
        </w:rPr>
        <w:t xml:space="preserve">Table- II: Frequency of Risk Factors and Outcomes among </w:t>
      </w:r>
      <w:proofErr w:type="gramStart"/>
      <w:r w:rsidRPr="002F19E2">
        <w:rPr>
          <w:rFonts w:ascii="Calisto MT" w:hAnsi="Calisto MT"/>
          <w:b/>
          <w:sz w:val="20"/>
          <w:szCs w:val="20"/>
        </w:rPr>
        <w:t>Low Birth Weight</w:t>
      </w:r>
      <w:proofErr w:type="gramEnd"/>
      <w:r w:rsidRPr="002F19E2">
        <w:rPr>
          <w:rFonts w:ascii="Calisto MT" w:hAnsi="Calisto MT"/>
          <w:b/>
          <w:sz w:val="20"/>
          <w:szCs w:val="20"/>
        </w:rPr>
        <w:t xml:space="preserve"> Neonates</w:t>
      </w:r>
    </w:p>
    <w:tbl>
      <w:tblPr>
        <w:tblStyle w:val="TableGrid"/>
        <w:tblW w:w="0" w:type="auto"/>
        <w:jc w:val="center"/>
        <w:tblLook w:val="04A0" w:firstRow="1" w:lastRow="0" w:firstColumn="1" w:lastColumn="0" w:noHBand="0" w:noVBand="1"/>
      </w:tblPr>
      <w:tblGrid>
        <w:gridCol w:w="3125"/>
        <w:gridCol w:w="3125"/>
        <w:gridCol w:w="2602"/>
      </w:tblGrid>
      <w:tr w:rsidR="002F19E2" w:rsidRPr="002F19E2" w14:paraId="7D2281A1" w14:textId="77777777" w:rsidTr="002F19E2">
        <w:trPr>
          <w:trHeight w:val="277"/>
          <w:jc w:val="center"/>
        </w:trPr>
        <w:tc>
          <w:tcPr>
            <w:tcW w:w="3125" w:type="dxa"/>
            <w:noWrap/>
            <w:hideMark/>
          </w:tcPr>
          <w:p w14:paraId="2DC07DA6" w14:textId="77777777" w:rsidR="002F19E2" w:rsidRPr="002F19E2" w:rsidRDefault="002F19E2" w:rsidP="002F19E2">
            <w:pPr>
              <w:contextualSpacing/>
              <w:jc w:val="center"/>
              <w:rPr>
                <w:rFonts w:ascii="Calisto MT" w:hAnsi="Calisto MT"/>
                <w:b/>
                <w:sz w:val="20"/>
                <w:szCs w:val="20"/>
              </w:rPr>
            </w:pPr>
            <w:r w:rsidRPr="002F19E2">
              <w:rPr>
                <w:rFonts w:ascii="Calisto MT" w:hAnsi="Calisto MT"/>
                <w:b/>
                <w:sz w:val="20"/>
                <w:szCs w:val="20"/>
              </w:rPr>
              <w:t>Risk Factors and Outcomes</w:t>
            </w:r>
          </w:p>
        </w:tc>
        <w:tc>
          <w:tcPr>
            <w:tcW w:w="3125" w:type="dxa"/>
            <w:noWrap/>
            <w:hideMark/>
          </w:tcPr>
          <w:p w14:paraId="4CA10D6A" w14:textId="77777777" w:rsidR="002F19E2" w:rsidRPr="002F19E2" w:rsidRDefault="002F19E2" w:rsidP="002F19E2">
            <w:pPr>
              <w:contextualSpacing/>
              <w:jc w:val="center"/>
              <w:rPr>
                <w:rFonts w:ascii="Calisto MT" w:hAnsi="Calisto MT"/>
                <w:b/>
                <w:sz w:val="20"/>
                <w:szCs w:val="20"/>
              </w:rPr>
            </w:pPr>
            <w:r w:rsidRPr="002F19E2">
              <w:rPr>
                <w:rFonts w:ascii="Calisto MT" w:hAnsi="Calisto MT"/>
                <w:b/>
                <w:sz w:val="20"/>
                <w:szCs w:val="20"/>
              </w:rPr>
              <w:t>Frequency</w:t>
            </w:r>
          </w:p>
        </w:tc>
        <w:tc>
          <w:tcPr>
            <w:tcW w:w="2602" w:type="dxa"/>
            <w:noWrap/>
            <w:hideMark/>
          </w:tcPr>
          <w:p w14:paraId="598C799E" w14:textId="77777777" w:rsidR="002F19E2" w:rsidRPr="002F19E2" w:rsidRDefault="002F19E2" w:rsidP="002F19E2">
            <w:pPr>
              <w:contextualSpacing/>
              <w:jc w:val="center"/>
              <w:rPr>
                <w:rFonts w:ascii="Calisto MT" w:hAnsi="Calisto MT"/>
                <w:b/>
                <w:sz w:val="20"/>
                <w:szCs w:val="20"/>
              </w:rPr>
            </w:pPr>
            <w:r w:rsidRPr="002F19E2">
              <w:rPr>
                <w:rFonts w:ascii="Calisto MT" w:hAnsi="Calisto MT"/>
                <w:b/>
                <w:sz w:val="20"/>
                <w:szCs w:val="20"/>
              </w:rPr>
              <w:t>% age</w:t>
            </w:r>
          </w:p>
        </w:tc>
      </w:tr>
      <w:tr w:rsidR="002F19E2" w:rsidRPr="002F19E2" w14:paraId="4161ADFF" w14:textId="77777777" w:rsidTr="002F19E2">
        <w:trPr>
          <w:trHeight w:val="277"/>
          <w:jc w:val="center"/>
        </w:trPr>
        <w:tc>
          <w:tcPr>
            <w:tcW w:w="3125" w:type="dxa"/>
            <w:noWrap/>
            <w:hideMark/>
          </w:tcPr>
          <w:p w14:paraId="2FD3F886"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Advanced Maternal Age</w:t>
            </w:r>
          </w:p>
        </w:tc>
        <w:tc>
          <w:tcPr>
            <w:tcW w:w="3125" w:type="dxa"/>
            <w:noWrap/>
            <w:hideMark/>
          </w:tcPr>
          <w:p w14:paraId="71F1EA0B" w14:textId="52BA724D" w:rsidR="002F19E2" w:rsidRPr="002F19E2" w:rsidRDefault="002F19E2" w:rsidP="002F19E2">
            <w:pPr>
              <w:contextualSpacing/>
              <w:jc w:val="center"/>
              <w:rPr>
                <w:rFonts w:ascii="Calisto MT" w:hAnsi="Calisto MT"/>
                <w:sz w:val="20"/>
                <w:szCs w:val="20"/>
              </w:rPr>
            </w:pPr>
          </w:p>
        </w:tc>
        <w:tc>
          <w:tcPr>
            <w:tcW w:w="2602" w:type="dxa"/>
            <w:noWrap/>
            <w:hideMark/>
          </w:tcPr>
          <w:p w14:paraId="68AC9F21" w14:textId="55BFC50B" w:rsidR="002F19E2" w:rsidRPr="002F19E2" w:rsidRDefault="002F19E2" w:rsidP="002F19E2">
            <w:pPr>
              <w:contextualSpacing/>
              <w:jc w:val="center"/>
              <w:rPr>
                <w:rFonts w:ascii="Calisto MT" w:hAnsi="Calisto MT"/>
                <w:sz w:val="20"/>
                <w:szCs w:val="20"/>
              </w:rPr>
            </w:pPr>
          </w:p>
        </w:tc>
      </w:tr>
      <w:tr w:rsidR="002F19E2" w:rsidRPr="002F19E2" w14:paraId="2B4F2F48" w14:textId="77777777" w:rsidTr="002F19E2">
        <w:trPr>
          <w:trHeight w:val="277"/>
          <w:jc w:val="center"/>
        </w:trPr>
        <w:tc>
          <w:tcPr>
            <w:tcW w:w="3125" w:type="dxa"/>
            <w:noWrap/>
            <w:hideMark/>
          </w:tcPr>
          <w:p w14:paraId="5B5CF6E3"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Yes</w:t>
            </w:r>
          </w:p>
        </w:tc>
        <w:tc>
          <w:tcPr>
            <w:tcW w:w="3125" w:type="dxa"/>
            <w:noWrap/>
            <w:hideMark/>
          </w:tcPr>
          <w:p w14:paraId="187847D8"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34</w:t>
            </w:r>
          </w:p>
        </w:tc>
        <w:tc>
          <w:tcPr>
            <w:tcW w:w="2602" w:type="dxa"/>
            <w:noWrap/>
            <w:hideMark/>
          </w:tcPr>
          <w:p w14:paraId="5968FA17"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32.40%</w:t>
            </w:r>
          </w:p>
        </w:tc>
      </w:tr>
      <w:tr w:rsidR="002F19E2" w:rsidRPr="002F19E2" w14:paraId="4791E3A6" w14:textId="77777777" w:rsidTr="002F19E2">
        <w:trPr>
          <w:trHeight w:val="277"/>
          <w:jc w:val="center"/>
        </w:trPr>
        <w:tc>
          <w:tcPr>
            <w:tcW w:w="3125" w:type="dxa"/>
            <w:noWrap/>
            <w:hideMark/>
          </w:tcPr>
          <w:p w14:paraId="17D5985A"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No</w:t>
            </w:r>
          </w:p>
        </w:tc>
        <w:tc>
          <w:tcPr>
            <w:tcW w:w="3125" w:type="dxa"/>
            <w:noWrap/>
            <w:hideMark/>
          </w:tcPr>
          <w:p w14:paraId="78427B33"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71</w:t>
            </w:r>
          </w:p>
        </w:tc>
        <w:tc>
          <w:tcPr>
            <w:tcW w:w="2602" w:type="dxa"/>
            <w:noWrap/>
            <w:hideMark/>
          </w:tcPr>
          <w:p w14:paraId="297D50CF"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67.60%</w:t>
            </w:r>
          </w:p>
        </w:tc>
      </w:tr>
      <w:tr w:rsidR="002F19E2" w:rsidRPr="002F19E2" w14:paraId="2C659BC7" w14:textId="77777777" w:rsidTr="002F19E2">
        <w:trPr>
          <w:trHeight w:val="277"/>
          <w:jc w:val="center"/>
        </w:trPr>
        <w:tc>
          <w:tcPr>
            <w:tcW w:w="3125" w:type="dxa"/>
            <w:noWrap/>
            <w:hideMark/>
          </w:tcPr>
          <w:p w14:paraId="42D737F6"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Maternal Anemia</w:t>
            </w:r>
          </w:p>
        </w:tc>
        <w:tc>
          <w:tcPr>
            <w:tcW w:w="3125" w:type="dxa"/>
            <w:noWrap/>
            <w:hideMark/>
          </w:tcPr>
          <w:p w14:paraId="558ABE58" w14:textId="38F7255E" w:rsidR="002F19E2" w:rsidRPr="002F19E2" w:rsidRDefault="002F19E2" w:rsidP="002F19E2">
            <w:pPr>
              <w:contextualSpacing/>
              <w:jc w:val="center"/>
              <w:rPr>
                <w:rFonts w:ascii="Calisto MT" w:hAnsi="Calisto MT"/>
                <w:sz w:val="20"/>
                <w:szCs w:val="20"/>
              </w:rPr>
            </w:pPr>
          </w:p>
        </w:tc>
        <w:tc>
          <w:tcPr>
            <w:tcW w:w="2602" w:type="dxa"/>
            <w:noWrap/>
            <w:hideMark/>
          </w:tcPr>
          <w:p w14:paraId="46B517FA" w14:textId="7C614FFA" w:rsidR="002F19E2" w:rsidRPr="002F19E2" w:rsidRDefault="002F19E2" w:rsidP="002F19E2">
            <w:pPr>
              <w:contextualSpacing/>
              <w:jc w:val="center"/>
              <w:rPr>
                <w:rFonts w:ascii="Calisto MT" w:hAnsi="Calisto MT"/>
                <w:sz w:val="20"/>
                <w:szCs w:val="20"/>
              </w:rPr>
            </w:pPr>
          </w:p>
        </w:tc>
      </w:tr>
      <w:tr w:rsidR="002F19E2" w:rsidRPr="002F19E2" w14:paraId="6BD41871" w14:textId="77777777" w:rsidTr="002F19E2">
        <w:trPr>
          <w:trHeight w:val="277"/>
          <w:jc w:val="center"/>
        </w:trPr>
        <w:tc>
          <w:tcPr>
            <w:tcW w:w="3125" w:type="dxa"/>
            <w:noWrap/>
            <w:hideMark/>
          </w:tcPr>
          <w:p w14:paraId="5115DF7C"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Yes</w:t>
            </w:r>
          </w:p>
        </w:tc>
        <w:tc>
          <w:tcPr>
            <w:tcW w:w="3125" w:type="dxa"/>
            <w:noWrap/>
            <w:hideMark/>
          </w:tcPr>
          <w:p w14:paraId="4F2B68BE"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49</w:t>
            </w:r>
          </w:p>
        </w:tc>
        <w:tc>
          <w:tcPr>
            <w:tcW w:w="2602" w:type="dxa"/>
            <w:noWrap/>
            <w:hideMark/>
          </w:tcPr>
          <w:p w14:paraId="4F5E32EA"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46.70%</w:t>
            </w:r>
          </w:p>
        </w:tc>
      </w:tr>
      <w:tr w:rsidR="002F19E2" w:rsidRPr="002F19E2" w14:paraId="7731D859" w14:textId="77777777" w:rsidTr="002F19E2">
        <w:trPr>
          <w:trHeight w:val="277"/>
          <w:jc w:val="center"/>
        </w:trPr>
        <w:tc>
          <w:tcPr>
            <w:tcW w:w="3125" w:type="dxa"/>
            <w:noWrap/>
            <w:hideMark/>
          </w:tcPr>
          <w:p w14:paraId="42BA944C"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No</w:t>
            </w:r>
          </w:p>
        </w:tc>
        <w:tc>
          <w:tcPr>
            <w:tcW w:w="3125" w:type="dxa"/>
            <w:noWrap/>
            <w:hideMark/>
          </w:tcPr>
          <w:p w14:paraId="0AD7FB28"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56</w:t>
            </w:r>
          </w:p>
        </w:tc>
        <w:tc>
          <w:tcPr>
            <w:tcW w:w="2602" w:type="dxa"/>
            <w:noWrap/>
            <w:hideMark/>
          </w:tcPr>
          <w:p w14:paraId="1ACAF551"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53.30%</w:t>
            </w:r>
          </w:p>
        </w:tc>
      </w:tr>
      <w:tr w:rsidR="002F19E2" w:rsidRPr="002F19E2" w14:paraId="3E088F81" w14:textId="77777777" w:rsidTr="002F19E2">
        <w:trPr>
          <w:trHeight w:val="277"/>
          <w:jc w:val="center"/>
        </w:trPr>
        <w:tc>
          <w:tcPr>
            <w:tcW w:w="3125" w:type="dxa"/>
            <w:noWrap/>
            <w:hideMark/>
          </w:tcPr>
          <w:p w14:paraId="4E45C9D0"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Low Apgar</w:t>
            </w:r>
          </w:p>
        </w:tc>
        <w:tc>
          <w:tcPr>
            <w:tcW w:w="3125" w:type="dxa"/>
            <w:noWrap/>
            <w:hideMark/>
          </w:tcPr>
          <w:p w14:paraId="665C1796" w14:textId="3C4618F1" w:rsidR="002F19E2" w:rsidRPr="002F19E2" w:rsidRDefault="002F19E2" w:rsidP="002F19E2">
            <w:pPr>
              <w:contextualSpacing/>
              <w:jc w:val="center"/>
              <w:rPr>
                <w:rFonts w:ascii="Calisto MT" w:hAnsi="Calisto MT"/>
                <w:sz w:val="20"/>
                <w:szCs w:val="20"/>
              </w:rPr>
            </w:pPr>
          </w:p>
        </w:tc>
        <w:tc>
          <w:tcPr>
            <w:tcW w:w="2602" w:type="dxa"/>
            <w:noWrap/>
            <w:hideMark/>
          </w:tcPr>
          <w:p w14:paraId="7601CC53" w14:textId="68379769" w:rsidR="002F19E2" w:rsidRPr="002F19E2" w:rsidRDefault="002F19E2" w:rsidP="002F19E2">
            <w:pPr>
              <w:contextualSpacing/>
              <w:jc w:val="center"/>
              <w:rPr>
                <w:rFonts w:ascii="Calisto MT" w:hAnsi="Calisto MT"/>
                <w:sz w:val="20"/>
                <w:szCs w:val="20"/>
              </w:rPr>
            </w:pPr>
          </w:p>
        </w:tc>
      </w:tr>
      <w:tr w:rsidR="002F19E2" w:rsidRPr="002F19E2" w14:paraId="105727C5" w14:textId="77777777" w:rsidTr="002F19E2">
        <w:trPr>
          <w:trHeight w:val="277"/>
          <w:jc w:val="center"/>
        </w:trPr>
        <w:tc>
          <w:tcPr>
            <w:tcW w:w="3125" w:type="dxa"/>
            <w:noWrap/>
            <w:hideMark/>
          </w:tcPr>
          <w:p w14:paraId="69760B5F"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Yes</w:t>
            </w:r>
          </w:p>
        </w:tc>
        <w:tc>
          <w:tcPr>
            <w:tcW w:w="3125" w:type="dxa"/>
            <w:noWrap/>
            <w:hideMark/>
          </w:tcPr>
          <w:p w14:paraId="709F2E99"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44</w:t>
            </w:r>
          </w:p>
        </w:tc>
        <w:tc>
          <w:tcPr>
            <w:tcW w:w="2602" w:type="dxa"/>
            <w:noWrap/>
            <w:hideMark/>
          </w:tcPr>
          <w:p w14:paraId="25CBA3C9"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41.90%</w:t>
            </w:r>
          </w:p>
        </w:tc>
      </w:tr>
      <w:tr w:rsidR="002F19E2" w:rsidRPr="002F19E2" w14:paraId="496BE953" w14:textId="77777777" w:rsidTr="002F19E2">
        <w:trPr>
          <w:trHeight w:val="277"/>
          <w:jc w:val="center"/>
        </w:trPr>
        <w:tc>
          <w:tcPr>
            <w:tcW w:w="3125" w:type="dxa"/>
            <w:noWrap/>
            <w:hideMark/>
          </w:tcPr>
          <w:p w14:paraId="7A9D6A8F"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No</w:t>
            </w:r>
          </w:p>
        </w:tc>
        <w:tc>
          <w:tcPr>
            <w:tcW w:w="3125" w:type="dxa"/>
            <w:noWrap/>
            <w:hideMark/>
          </w:tcPr>
          <w:p w14:paraId="040DE06C"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61</w:t>
            </w:r>
          </w:p>
        </w:tc>
        <w:tc>
          <w:tcPr>
            <w:tcW w:w="2602" w:type="dxa"/>
            <w:noWrap/>
            <w:hideMark/>
          </w:tcPr>
          <w:p w14:paraId="23673513"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58.10%</w:t>
            </w:r>
          </w:p>
        </w:tc>
      </w:tr>
      <w:tr w:rsidR="002F19E2" w:rsidRPr="002F19E2" w14:paraId="0DF2CE87" w14:textId="77777777" w:rsidTr="002F19E2">
        <w:trPr>
          <w:trHeight w:val="277"/>
          <w:jc w:val="center"/>
        </w:trPr>
        <w:tc>
          <w:tcPr>
            <w:tcW w:w="3125" w:type="dxa"/>
            <w:noWrap/>
            <w:hideMark/>
          </w:tcPr>
          <w:p w14:paraId="4BE303AC"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Stillbirth</w:t>
            </w:r>
          </w:p>
        </w:tc>
        <w:tc>
          <w:tcPr>
            <w:tcW w:w="3125" w:type="dxa"/>
            <w:noWrap/>
            <w:hideMark/>
          </w:tcPr>
          <w:p w14:paraId="5F10B440" w14:textId="37B88A63" w:rsidR="002F19E2" w:rsidRPr="002F19E2" w:rsidRDefault="002F19E2" w:rsidP="002F19E2">
            <w:pPr>
              <w:contextualSpacing/>
              <w:jc w:val="center"/>
              <w:rPr>
                <w:rFonts w:ascii="Calisto MT" w:hAnsi="Calisto MT"/>
                <w:sz w:val="20"/>
                <w:szCs w:val="20"/>
              </w:rPr>
            </w:pPr>
          </w:p>
        </w:tc>
        <w:tc>
          <w:tcPr>
            <w:tcW w:w="2602" w:type="dxa"/>
            <w:noWrap/>
            <w:hideMark/>
          </w:tcPr>
          <w:p w14:paraId="1EDFE221" w14:textId="3DA1B961" w:rsidR="002F19E2" w:rsidRPr="002F19E2" w:rsidRDefault="002F19E2" w:rsidP="002F19E2">
            <w:pPr>
              <w:contextualSpacing/>
              <w:jc w:val="center"/>
              <w:rPr>
                <w:rFonts w:ascii="Calisto MT" w:hAnsi="Calisto MT"/>
                <w:sz w:val="20"/>
                <w:szCs w:val="20"/>
              </w:rPr>
            </w:pPr>
          </w:p>
        </w:tc>
      </w:tr>
      <w:tr w:rsidR="002F19E2" w:rsidRPr="002F19E2" w14:paraId="35349905" w14:textId="77777777" w:rsidTr="002F19E2">
        <w:trPr>
          <w:trHeight w:val="277"/>
          <w:jc w:val="center"/>
        </w:trPr>
        <w:tc>
          <w:tcPr>
            <w:tcW w:w="3125" w:type="dxa"/>
            <w:noWrap/>
            <w:hideMark/>
          </w:tcPr>
          <w:p w14:paraId="36E9CFE9"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Yes</w:t>
            </w:r>
          </w:p>
        </w:tc>
        <w:tc>
          <w:tcPr>
            <w:tcW w:w="3125" w:type="dxa"/>
            <w:noWrap/>
            <w:hideMark/>
          </w:tcPr>
          <w:p w14:paraId="42D9E055"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37</w:t>
            </w:r>
          </w:p>
        </w:tc>
        <w:tc>
          <w:tcPr>
            <w:tcW w:w="2602" w:type="dxa"/>
            <w:noWrap/>
            <w:hideMark/>
          </w:tcPr>
          <w:p w14:paraId="3B7FE9AE"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35.20%</w:t>
            </w:r>
          </w:p>
        </w:tc>
      </w:tr>
      <w:tr w:rsidR="002F19E2" w:rsidRPr="002F19E2" w14:paraId="1F9103A1" w14:textId="77777777" w:rsidTr="002F19E2">
        <w:trPr>
          <w:trHeight w:val="277"/>
          <w:jc w:val="center"/>
        </w:trPr>
        <w:tc>
          <w:tcPr>
            <w:tcW w:w="3125" w:type="dxa"/>
            <w:noWrap/>
            <w:hideMark/>
          </w:tcPr>
          <w:p w14:paraId="3DDF225E"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No</w:t>
            </w:r>
          </w:p>
        </w:tc>
        <w:tc>
          <w:tcPr>
            <w:tcW w:w="3125" w:type="dxa"/>
            <w:noWrap/>
            <w:hideMark/>
          </w:tcPr>
          <w:p w14:paraId="343649EA"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68</w:t>
            </w:r>
          </w:p>
        </w:tc>
        <w:tc>
          <w:tcPr>
            <w:tcW w:w="2602" w:type="dxa"/>
            <w:noWrap/>
            <w:hideMark/>
          </w:tcPr>
          <w:p w14:paraId="21BE60B7"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64.80%</w:t>
            </w:r>
          </w:p>
        </w:tc>
      </w:tr>
      <w:tr w:rsidR="002F19E2" w:rsidRPr="002F19E2" w14:paraId="729A11CC" w14:textId="77777777" w:rsidTr="002F19E2">
        <w:trPr>
          <w:trHeight w:val="277"/>
          <w:jc w:val="center"/>
        </w:trPr>
        <w:tc>
          <w:tcPr>
            <w:tcW w:w="3125" w:type="dxa"/>
            <w:noWrap/>
            <w:hideMark/>
          </w:tcPr>
          <w:p w14:paraId="19450557"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NICU Admission</w:t>
            </w:r>
          </w:p>
        </w:tc>
        <w:tc>
          <w:tcPr>
            <w:tcW w:w="3125" w:type="dxa"/>
            <w:noWrap/>
            <w:hideMark/>
          </w:tcPr>
          <w:p w14:paraId="07EAA9E2" w14:textId="005187AC" w:rsidR="002F19E2" w:rsidRPr="002F19E2" w:rsidRDefault="002F19E2" w:rsidP="002F19E2">
            <w:pPr>
              <w:contextualSpacing/>
              <w:jc w:val="center"/>
              <w:rPr>
                <w:rFonts w:ascii="Calisto MT" w:hAnsi="Calisto MT"/>
                <w:sz w:val="20"/>
                <w:szCs w:val="20"/>
              </w:rPr>
            </w:pPr>
          </w:p>
        </w:tc>
        <w:tc>
          <w:tcPr>
            <w:tcW w:w="2602" w:type="dxa"/>
            <w:noWrap/>
            <w:hideMark/>
          </w:tcPr>
          <w:p w14:paraId="5083FD52" w14:textId="52CE8542" w:rsidR="002F19E2" w:rsidRPr="002F19E2" w:rsidRDefault="002F19E2" w:rsidP="002F19E2">
            <w:pPr>
              <w:contextualSpacing/>
              <w:jc w:val="center"/>
              <w:rPr>
                <w:rFonts w:ascii="Calisto MT" w:hAnsi="Calisto MT"/>
                <w:sz w:val="20"/>
                <w:szCs w:val="20"/>
              </w:rPr>
            </w:pPr>
          </w:p>
        </w:tc>
      </w:tr>
      <w:tr w:rsidR="002F19E2" w:rsidRPr="002F19E2" w14:paraId="5F6DDB7D" w14:textId="77777777" w:rsidTr="002F19E2">
        <w:trPr>
          <w:trHeight w:val="277"/>
          <w:jc w:val="center"/>
        </w:trPr>
        <w:tc>
          <w:tcPr>
            <w:tcW w:w="3125" w:type="dxa"/>
            <w:noWrap/>
            <w:hideMark/>
          </w:tcPr>
          <w:p w14:paraId="1BA9A53D"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Yes</w:t>
            </w:r>
          </w:p>
        </w:tc>
        <w:tc>
          <w:tcPr>
            <w:tcW w:w="3125" w:type="dxa"/>
            <w:noWrap/>
            <w:hideMark/>
          </w:tcPr>
          <w:p w14:paraId="5634DED0"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23</w:t>
            </w:r>
          </w:p>
        </w:tc>
        <w:tc>
          <w:tcPr>
            <w:tcW w:w="2602" w:type="dxa"/>
            <w:noWrap/>
            <w:hideMark/>
          </w:tcPr>
          <w:p w14:paraId="4554C09B"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21.90%</w:t>
            </w:r>
          </w:p>
        </w:tc>
      </w:tr>
      <w:tr w:rsidR="002F19E2" w:rsidRPr="002F19E2" w14:paraId="6AAC3DE1" w14:textId="77777777" w:rsidTr="002F19E2">
        <w:trPr>
          <w:trHeight w:val="277"/>
          <w:jc w:val="center"/>
        </w:trPr>
        <w:tc>
          <w:tcPr>
            <w:tcW w:w="3125" w:type="dxa"/>
            <w:noWrap/>
            <w:hideMark/>
          </w:tcPr>
          <w:p w14:paraId="148A3ACE"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No</w:t>
            </w:r>
          </w:p>
        </w:tc>
        <w:tc>
          <w:tcPr>
            <w:tcW w:w="3125" w:type="dxa"/>
            <w:noWrap/>
            <w:hideMark/>
          </w:tcPr>
          <w:p w14:paraId="15FEB5FF"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82</w:t>
            </w:r>
          </w:p>
        </w:tc>
        <w:tc>
          <w:tcPr>
            <w:tcW w:w="2602" w:type="dxa"/>
            <w:noWrap/>
            <w:hideMark/>
          </w:tcPr>
          <w:p w14:paraId="6798C436"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78.10%</w:t>
            </w:r>
          </w:p>
        </w:tc>
      </w:tr>
      <w:tr w:rsidR="002F19E2" w:rsidRPr="002F19E2" w14:paraId="4BE61861" w14:textId="77777777" w:rsidTr="002F19E2">
        <w:trPr>
          <w:trHeight w:val="277"/>
          <w:jc w:val="center"/>
        </w:trPr>
        <w:tc>
          <w:tcPr>
            <w:tcW w:w="3125" w:type="dxa"/>
            <w:noWrap/>
            <w:hideMark/>
          </w:tcPr>
          <w:p w14:paraId="6CCEE103"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Total</w:t>
            </w:r>
          </w:p>
        </w:tc>
        <w:tc>
          <w:tcPr>
            <w:tcW w:w="3125" w:type="dxa"/>
            <w:noWrap/>
            <w:hideMark/>
          </w:tcPr>
          <w:p w14:paraId="579B2F18"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105</w:t>
            </w:r>
          </w:p>
        </w:tc>
        <w:tc>
          <w:tcPr>
            <w:tcW w:w="2602" w:type="dxa"/>
            <w:noWrap/>
            <w:hideMark/>
          </w:tcPr>
          <w:p w14:paraId="776A810F" w14:textId="77777777" w:rsidR="002F19E2" w:rsidRPr="002F19E2" w:rsidRDefault="002F19E2" w:rsidP="002F19E2">
            <w:pPr>
              <w:contextualSpacing/>
              <w:jc w:val="center"/>
              <w:rPr>
                <w:rFonts w:ascii="Calisto MT" w:hAnsi="Calisto MT"/>
                <w:sz w:val="20"/>
                <w:szCs w:val="20"/>
              </w:rPr>
            </w:pPr>
            <w:r w:rsidRPr="002F19E2">
              <w:rPr>
                <w:rFonts w:ascii="Calisto MT" w:hAnsi="Calisto MT"/>
                <w:sz w:val="20"/>
                <w:szCs w:val="20"/>
              </w:rPr>
              <w:t>100%</w:t>
            </w:r>
          </w:p>
        </w:tc>
      </w:tr>
    </w:tbl>
    <w:p w14:paraId="118F0225" w14:textId="77777777" w:rsidR="00A81960" w:rsidRDefault="00A81960" w:rsidP="002F19E2">
      <w:pPr>
        <w:contextualSpacing/>
        <w:jc w:val="both"/>
        <w:rPr>
          <w:rFonts w:ascii="Calisto MT" w:hAnsi="Calisto MT"/>
          <w:sz w:val="20"/>
          <w:szCs w:val="20"/>
        </w:rPr>
        <w:sectPr w:rsidR="00A81960" w:rsidSect="002F19E2">
          <w:type w:val="continuous"/>
          <w:pgSz w:w="11906" w:h="16838" w:code="9"/>
          <w:pgMar w:top="1440" w:right="1440" w:bottom="1440" w:left="1440" w:header="720" w:footer="720" w:gutter="0"/>
          <w:cols w:space="720"/>
          <w:titlePg/>
          <w:docGrid w:linePitch="360"/>
        </w:sectPr>
      </w:pPr>
    </w:p>
    <w:p w14:paraId="55422BDC" w14:textId="77777777" w:rsidR="002F19E2" w:rsidRPr="002F19E2" w:rsidRDefault="002F19E2" w:rsidP="002F19E2">
      <w:pPr>
        <w:contextualSpacing/>
        <w:jc w:val="both"/>
        <w:rPr>
          <w:rFonts w:ascii="Calisto MT" w:hAnsi="Calisto MT"/>
          <w:sz w:val="20"/>
          <w:szCs w:val="20"/>
        </w:rPr>
      </w:pPr>
    </w:p>
    <w:p w14:paraId="2A423B16" w14:textId="6CE0D362" w:rsidR="002F19E2" w:rsidRPr="002F19E2" w:rsidRDefault="002F19E2" w:rsidP="002F19E2">
      <w:pPr>
        <w:contextualSpacing/>
        <w:jc w:val="both"/>
        <w:rPr>
          <w:rFonts w:ascii="Calisto MT" w:hAnsi="Calisto MT"/>
          <w:sz w:val="20"/>
          <w:szCs w:val="20"/>
        </w:rPr>
      </w:pPr>
      <w:r w:rsidRPr="002F19E2">
        <w:rPr>
          <w:rFonts w:ascii="Calisto MT" w:hAnsi="Calisto MT"/>
          <w:sz w:val="20"/>
          <w:szCs w:val="20"/>
        </w:rPr>
        <w:t xml:space="preserve">The stratified analysis demonstrated significant associations between maternal age and advanced maternal age (p&lt;0.001), where all 34 cases of advanced maternal age occurred in mothers &gt;30 years (65.4% of mothers &gt;30 years, n=34/52) while no cases (0.0%) occurred in mothers ≤30 years (n=0/53). For maternal anemia, mothers ≤30 years showed 25 cases (47.2%) compared to 28 cases (52.8%) without anemia, while mothers &gt;30 years had 24 cases (46.2%) with anemia and 28 cases (53.8%) without anemia (p=0.917). Low Apgar scores were observed in 22 cases (41.5%) among mothers ≤30 years versus 31 cases (58.5%) with normal Apgar, and in 22 cases (42.3%) among mothers &gt;30 years versus 30 cases (57.7%) with normal Apgar (p=0.934). Stillbirth occurred in 17 cases (32.1%) among mothers ≤30 years with 36 cases (67.9%) of live births, and in 20 cases (38.5%) among mothers &gt;30 years with 32 cases (61.5%) of live births (p=0.493). NICU admission was required for 12 neonates (22.6%) from mothers ≤30 years with 41 cases (77.4%) not requiring NICU care, and for 11 neonates (21.2%) from mothers &gt;30 years with 41 cases (78.8%) not requiring NICU care (p=0.854). Similarly, BMI showed a significant association with advanced maternal age (p&lt;0.001), with 28 out of 50 mothers with BMI &gt;25 kg/m² (56.0%) having advanced maternal age compared to only 6 out of 55 mothers with BMI ≤25 kg/m² (10.9%). Among mothers with BMI ≤25 kg/m², maternal anemia </w:t>
      </w:r>
      <w:r w:rsidRPr="002F19E2">
        <w:rPr>
          <w:rFonts w:ascii="Calisto MT" w:hAnsi="Calisto MT"/>
          <w:sz w:val="20"/>
          <w:szCs w:val="20"/>
        </w:rPr>
        <w:t xml:space="preserve">occurred in 26 cases (47.3%) versus 29 cases (52.7%) without anemia, low Apgar scores in 23 cases (41.8%) versus 32 cases (58.2%) with normal scores, stillbirth in 19 cases (34.5%) versus 36 live births (65.5%), and NICU admission in 13 cases (23.6%) versus 42 cases (76.4%) not requiring NICU care. For mothers with BMI &gt;25 kg/m², maternal anemia was present in 23 cases (46.0%) versus 27 cases (54.0%) without anemia, low Apgar scores in 21 cases (42.0%) versus 29 cases (58.0%) with normal scores, stillbirth in 18 cases (36.0%) versus 32 live births (64.0%), and NICU admission in 10 cases (20.0%) versus 40 cases (80.0%) not requiring NICU care, with p-values of 0.986, 0.985, 0.876, and 0.653 respectively. Gestational age stratification (≤39 vs &gt;39 weeks) showed that among mothers with gestational age ≤39 weeks (n=72), advanced maternal age occurred in 21 cases (29.2%) versus 51 cases (70.8%) without advanced age, maternal anemia in 36 cases (50.0%) versus 36 cases (50.0%) without anemia, low Apgar scores in 30 cases (41.7%) versus 42 cases (58.3%) with normal scores, stillbirth in 22 cases (30.6%) versus 50 live births (69.4%), and NICU admission in 15 cases (20.8%) versus 57 cases (79.2%) not requiring NICU care. Among mothers with gestational age &gt;39 weeks (n=33), advanced maternal age was present in 13 cases (39.4%) versus 20 cases (60.6%) without advanced age, maternal anemia in 13 cases (39.4%) versus 20 cases (60.6%) without anemia, low Apgar scores </w:t>
      </w:r>
      <w:r w:rsidRPr="002F19E2">
        <w:rPr>
          <w:rFonts w:ascii="Calisto MT" w:hAnsi="Calisto MT"/>
          <w:sz w:val="20"/>
          <w:szCs w:val="20"/>
        </w:rPr>
        <w:lastRenderedPageBreak/>
        <w:t xml:space="preserve">in 14 cases (42.4%) versus 19 cases (57.6%) with normal scores, stillbirth in 15 cases (45.5%) versus 18 live births (54.5%), and NICU admission in 8 cases (24.2%) versus 25 cases (75.8%) not requiring NICU care, with p-values of 0.298, 0.312, 0.942, 0.138, and 0.695 respectively. Among diabetic mothers (n=29), advanced maternal age was observed in 12 cases (41.4%) versus 17 cases (58.6%) without advanced age, maternal anemia in 16 cases (55.2%) versus 13 cases (44.8%) without anemia, low Apgar scores in 10 cases (34.5%) versus 19 cases (65.5%) with normal scores, stillbirth in 14 cases (48.3%) versus 15 live births (51.7%), and NICU admission in 7 cases (24.1%) versus 22 cases (75.9%) not requiring NICU care. Among non-diabetic mothers (n=76), advanced maternal age occurred in 22 cases (28.9%) versus 54 cases (71.1%) without advanced age, maternal anemia in 33 cases (43.4%) versus 43 cases (56.6%) without anemia, low Apgar scores in 34 cases (44.7%) versus 42 cases (55.3%) with normal scores, stillbirth in 23 cases (30.3%) versus 53 live births (69.7%), and NICU admission in 16 cases (21.1%) versus 60 cases (78.9%) not requiring </w:t>
      </w:r>
      <w:r w:rsidRPr="002F19E2">
        <w:rPr>
          <w:rFonts w:ascii="Calisto MT" w:hAnsi="Calisto MT"/>
          <w:sz w:val="20"/>
          <w:szCs w:val="20"/>
        </w:rPr>
        <w:t>NICU care, with p-values of 0.224, 0.281, 0.341, 0.084, and 0.733 respectively. Among hypertensive mothers (n=28), advanced maternal age was present in 8 cases (28.6%) versus 20 cases (71.4%) without advanced age, maternal anemia in 10 cases (35.7%) versus 18 cases (64.3%) without anemia, low Apgar scores in 12 cases (42.9%) versus 16 cases (57.1%) with normal scores, stillbirth in 12 cases (42.9%) versus 16 live births (57.1%), and NICU admission in 7 cases (25.0%) versus 21 cases (75.0%) not requiring NICU care. Among normotensive mothers (n=77), advanced maternal age occurred in 26 cases (33.8%) versus 51 cases (66.2%) without advanced age, maternal anemia in 39 cases (50.6%) versus 38 cases (49.4%) without anemia, low Apgar scores in 32 cases (41.6%) versus 45 cases (58.4%) with normal scores, stillbirth in 25 cases (32.5%) versus 52 live births (67.5%), and NICU admission in 16 cases (20.8%) versus 61 cases (79.2%) not requiring NICU care, with p-values of 0.615, 0.175, 0.905, 0.324, and 0.644 respectively (as shown in Table-III)</w:t>
      </w:r>
    </w:p>
    <w:p w14:paraId="49E19069" w14:textId="77777777" w:rsidR="002F19E2" w:rsidRPr="002F19E2" w:rsidRDefault="002F19E2" w:rsidP="002F19E2">
      <w:pPr>
        <w:contextualSpacing/>
        <w:jc w:val="both"/>
        <w:rPr>
          <w:rFonts w:ascii="Calisto MT" w:hAnsi="Calisto MT"/>
          <w:sz w:val="20"/>
          <w:szCs w:val="20"/>
        </w:rPr>
      </w:pPr>
    </w:p>
    <w:p w14:paraId="3651FDCA" w14:textId="77777777" w:rsidR="00A81960" w:rsidRDefault="00A81960" w:rsidP="002F19E2">
      <w:pPr>
        <w:contextualSpacing/>
        <w:jc w:val="both"/>
        <w:rPr>
          <w:rFonts w:ascii="Calisto MT" w:hAnsi="Calisto MT"/>
          <w:b/>
          <w:sz w:val="20"/>
          <w:szCs w:val="20"/>
        </w:rPr>
        <w:sectPr w:rsidR="00A81960" w:rsidSect="00A81960">
          <w:type w:val="continuous"/>
          <w:pgSz w:w="11906" w:h="16838" w:code="9"/>
          <w:pgMar w:top="1440" w:right="1440" w:bottom="1440" w:left="1440" w:header="720" w:footer="720" w:gutter="0"/>
          <w:cols w:num="2" w:space="720"/>
          <w:titlePg/>
          <w:docGrid w:linePitch="360"/>
        </w:sectPr>
      </w:pPr>
    </w:p>
    <w:p w14:paraId="448D0576" w14:textId="77777777" w:rsidR="00A81960" w:rsidRDefault="00A81960" w:rsidP="002F19E2">
      <w:pPr>
        <w:contextualSpacing/>
        <w:jc w:val="both"/>
        <w:rPr>
          <w:rFonts w:ascii="Calisto MT" w:hAnsi="Calisto MT"/>
          <w:b/>
          <w:sz w:val="20"/>
          <w:szCs w:val="20"/>
        </w:rPr>
      </w:pPr>
      <w:r>
        <w:rPr>
          <w:rFonts w:ascii="Calisto MT" w:hAnsi="Calisto MT"/>
          <w:b/>
          <w:sz w:val="20"/>
          <w:szCs w:val="20"/>
        </w:rPr>
        <w:br/>
      </w:r>
    </w:p>
    <w:p w14:paraId="2A2F2B87" w14:textId="77777777" w:rsidR="00A81960" w:rsidRDefault="00A81960" w:rsidP="002F19E2">
      <w:pPr>
        <w:contextualSpacing/>
        <w:jc w:val="both"/>
        <w:rPr>
          <w:rFonts w:ascii="Calisto MT" w:hAnsi="Calisto MT"/>
          <w:b/>
          <w:sz w:val="20"/>
          <w:szCs w:val="20"/>
        </w:rPr>
      </w:pPr>
    </w:p>
    <w:p w14:paraId="63ED4E0D" w14:textId="77777777" w:rsidR="00A81960" w:rsidRDefault="00A81960" w:rsidP="002F19E2">
      <w:pPr>
        <w:contextualSpacing/>
        <w:jc w:val="both"/>
        <w:rPr>
          <w:rFonts w:ascii="Calisto MT" w:hAnsi="Calisto MT"/>
          <w:b/>
          <w:sz w:val="20"/>
          <w:szCs w:val="20"/>
        </w:rPr>
      </w:pPr>
    </w:p>
    <w:p w14:paraId="7D95AA41" w14:textId="77777777" w:rsidR="00A81960" w:rsidRDefault="00A81960" w:rsidP="002F19E2">
      <w:pPr>
        <w:contextualSpacing/>
        <w:jc w:val="both"/>
        <w:rPr>
          <w:rFonts w:ascii="Calisto MT" w:hAnsi="Calisto MT"/>
          <w:b/>
          <w:sz w:val="20"/>
          <w:szCs w:val="20"/>
        </w:rPr>
      </w:pPr>
    </w:p>
    <w:p w14:paraId="412B0A8D" w14:textId="77777777" w:rsidR="00A81960" w:rsidRDefault="00A81960" w:rsidP="002F19E2">
      <w:pPr>
        <w:contextualSpacing/>
        <w:jc w:val="both"/>
        <w:rPr>
          <w:rFonts w:ascii="Calisto MT" w:hAnsi="Calisto MT"/>
          <w:b/>
          <w:sz w:val="20"/>
          <w:szCs w:val="20"/>
        </w:rPr>
      </w:pPr>
    </w:p>
    <w:p w14:paraId="6B1AE65C" w14:textId="77777777" w:rsidR="00A81960" w:rsidRDefault="00A81960" w:rsidP="002F19E2">
      <w:pPr>
        <w:contextualSpacing/>
        <w:jc w:val="both"/>
        <w:rPr>
          <w:rFonts w:ascii="Calisto MT" w:hAnsi="Calisto MT"/>
          <w:b/>
          <w:sz w:val="20"/>
          <w:szCs w:val="20"/>
        </w:rPr>
      </w:pPr>
    </w:p>
    <w:p w14:paraId="778C15F1" w14:textId="77777777" w:rsidR="00A81960" w:rsidRDefault="00A81960" w:rsidP="002F19E2">
      <w:pPr>
        <w:contextualSpacing/>
        <w:jc w:val="both"/>
        <w:rPr>
          <w:rFonts w:ascii="Calisto MT" w:hAnsi="Calisto MT"/>
          <w:b/>
          <w:sz w:val="20"/>
          <w:szCs w:val="20"/>
        </w:rPr>
      </w:pPr>
    </w:p>
    <w:p w14:paraId="3B5C68E3" w14:textId="77777777" w:rsidR="00A81960" w:rsidRDefault="00A81960" w:rsidP="002F19E2">
      <w:pPr>
        <w:contextualSpacing/>
        <w:jc w:val="both"/>
        <w:rPr>
          <w:rFonts w:ascii="Calisto MT" w:hAnsi="Calisto MT"/>
          <w:b/>
          <w:sz w:val="20"/>
          <w:szCs w:val="20"/>
        </w:rPr>
      </w:pPr>
    </w:p>
    <w:p w14:paraId="5C6BAFE1" w14:textId="77777777" w:rsidR="00A81960" w:rsidRDefault="00A81960" w:rsidP="002F19E2">
      <w:pPr>
        <w:contextualSpacing/>
        <w:jc w:val="both"/>
        <w:rPr>
          <w:rFonts w:ascii="Calisto MT" w:hAnsi="Calisto MT"/>
          <w:b/>
          <w:sz w:val="20"/>
          <w:szCs w:val="20"/>
        </w:rPr>
      </w:pPr>
    </w:p>
    <w:p w14:paraId="05A3BB55" w14:textId="77777777" w:rsidR="00A81960" w:rsidRDefault="00A81960" w:rsidP="002F19E2">
      <w:pPr>
        <w:contextualSpacing/>
        <w:jc w:val="both"/>
        <w:rPr>
          <w:rFonts w:ascii="Calisto MT" w:hAnsi="Calisto MT"/>
          <w:b/>
          <w:sz w:val="20"/>
          <w:szCs w:val="20"/>
        </w:rPr>
      </w:pPr>
    </w:p>
    <w:p w14:paraId="0AF17620" w14:textId="77777777" w:rsidR="00A81960" w:rsidRDefault="00A81960" w:rsidP="002F19E2">
      <w:pPr>
        <w:contextualSpacing/>
        <w:jc w:val="both"/>
        <w:rPr>
          <w:rFonts w:ascii="Calisto MT" w:hAnsi="Calisto MT"/>
          <w:b/>
          <w:sz w:val="20"/>
          <w:szCs w:val="20"/>
        </w:rPr>
      </w:pPr>
    </w:p>
    <w:p w14:paraId="70527098" w14:textId="77777777" w:rsidR="00A81960" w:rsidRDefault="00A81960" w:rsidP="002F19E2">
      <w:pPr>
        <w:contextualSpacing/>
        <w:jc w:val="both"/>
        <w:rPr>
          <w:rFonts w:ascii="Calisto MT" w:hAnsi="Calisto MT"/>
          <w:b/>
          <w:sz w:val="20"/>
          <w:szCs w:val="20"/>
        </w:rPr>
      </w:pPr>
    </w:p>
    <w:p w14:paraId="64A5B541" w14:textId="77777777" w:rsidR="00A81960" w:rsidRDefault="00A81960" w:rsidP="002F19E2">
      <w:pPr>
        <w:contextualSpacing/>
        <w:jc w:val="both"/>
        <w:rPr>
          <w:rFonts w:ascii="Calisto MT" w:hAnsi="Calisto MT"/>
          <w:b/>
          <w:sz w:val="20"/>
          <w:szCs w:val="20"/>
        </w:rPr>
      </w:pPr>
    </w:p>
    <w:p w14:paraId="37D4A525" w14:textId="77777777" w:rsidR="00A81960" w:rsidRDefault="00A81960" w:rsidP="002F19E2">
      <w:pPr>
        <w:contextualSpacing/>
        <w:jc w:val="both"/>
        <w:rPr>
          <w:rFonts w:ascii="Calisto MT" w:hAnsi="Calisto MT"/>
          <w:b/>
          <w:sz w:val="20"/>
          <w:szCs w:val="20"/>
        </w:rPr>
      </w:pPr>
    </w:p>
    <w:p w14:paraId="19CA427F" w14:textId="77777777" w:rsidR="00A81960" w:rsidRDefault="00A81960" w:rsidP="002F19E2">
      <w:pPr>
        <w:contextualSpacing/>
        <w:jc w:val="both"/>
        <w:rPr>
          <w:rFonts w:ascii="Calisto MT" w:hAnsi="Calisto MT"/>
          <w:b/>
          <w:sz w:val="20"/>
          <w:szCs w:val="20"/>
        </w:rPr>
      </w:pPr>
    </w:p>
    <w:p w14:paraId="7D090D4A" w14:textId="77777777" w:rsidR="00A81960" w:rsidRDefault="00A81960" w:rsidP="002F19E2">
      <w:pPr>
        <w:contextualSpacing/>
        <w:jc w:val="both"/>
        <w:rPr>
          <w:rFonts w:ascii="Calisto MT" w:hAnsi="Calisto MT"/>
          <w:b/>
          <w:sz w:val="20"/>
          <w:szCs w:val="20"/>
        </w:rPr>
      </w:pPr>
    </w:p>
    <w:p w14:paraId="121742F4" w14:textId="77777777" w:rsidR="00A81960" w:rsidRDefault="00A81960" w:rsidP="002F19E2">
      <w:pPr>
        <w:contextualSpacing/>
        <w:jc w:val="both"/>
        <w:rPr>
          <w:rFonts w:ascii="Calisto MT" w:hAnsi="Calisto MT"/>
          <w:b/>
          <w:sz w:val="20"/>
          <w:szCs w:val="20"/>
        </w:rPr>
      </w:pPr>
    </w:p>
    <w:p w14:paraId="68D284AA" w14:textId="77777777" w:rsidR="00A81960" w:rsidRDefault="00A81960" w:rsidP="002F19E2">
      <w:pPr>
        <w:contextualSpacing/>
        <w:jc w:val="both"/>
        <w:rPr>
          <w:rFonts w:ascii="Calisto MT" w:hAnsi="Calisto MT"/>
          <w:b/>
          <w:sz w:val="20"/>
          <w:szCs w:val="20"/>
        </w:rPr>
      </w:pPr>
    </w:p>
    <w:p w14:paraId="6121BC15" w14:textId="77777777" w:rsidR="00A81960" w:rsidRDefault="00A81960" w:rsidP="002F19E2">
      <w:pPr>
        <w:contextualSpacing/>
        <w:jc w:val="both"/>
        <w:rPr>
          <w:rFonts w:ascii="Calisto MT" w:hAnsi="Calisto MT"/>
          <w:b/>
          <w:sz w:val="20"/>
          <w:szCs w:val="20"/>
        </w:rPr>
      </w:pPr>
    </w:p>
    <w:p w14:paraId="42BFE1D9" w14:textId="77777777" w:rsidR="00A81960" w:rsidRDefault="00A81960" w:rsidP="002F19E2">
      <w:pPr>
        <w:contextualSpacing/>
        <w:jc w:val="both"/>
        <w:rPr>
          <w:rFonts w:ascii="Calisto MT" w:hAnsi="Calisto MT"/>
          <w:b/>
          <w:sz w:val="20"/>
          <w:szCs w:val="20"/>
        </w:rPr>
      </w:pPr>
    </w:p>
    <w:p w14:paraId="25F03774" w14:textId="77777777" w:rsidR="00A81960" w:rsidRDefault="00A81960" w:rsidP="002F19E2">
      <w:pPr>
        <w:contextualSpacing/>
        <w:jc w:val="both"/>
        <w:rPr>
          <w:rFonts w:ascii="Calisto MT" w:hAnsi="Calisto MT"/>
          <w:b/>
          <w:sz w:val="20"/>
          <w:szCs w:val="20"/>
        </w:rPr>
      </w:pPr>
    </w:p>
    <w:p w14:paraId="1A68AC6A" w14:textId="77777777" w:rsidR="00A81960" w:rsidRDefault="00A81960" w:rsidP="002F19E2">
      <w:pPr>
        <w:contextualSpacing/>
        <w:jc w:val="both"/>
        <w:rPr>
          <w:rFonts w:ascii="Calisto MT" w:hAnsi="Calisto MT"/>
          <w:b/>
          <w:sz w:val="20"/>
          <w:szCs w:val="20"/>
        </w:rPr>
      </w:pPr>
    </w:p>
    <w:p w14:paraId="0B02F508" w14:textId="77777777" w:rsidR="00A81960" w:rsidRDefault="00A81960" w:rsidP="002F19E2">
      <w:pPr>
        <w:contextualSpacing/>
        <w:jc w:val="both"/>
        <w:rPr>
          <w:rFonts w:ascii="Calisto MT" w:hAnsi="Calisto MT"/>
          <w:b/>
          <w:sz w:val="20"/>
          <w:szCs w:val="20"/>
        </w:rPr>
      </w:pPr>
    </w:p>
    <w:p w14:paraId="1EAD6A35" w14:textId="77777777" w:rsidR="00A81960" w:rsidRDefault="00A81960" w:rsidP="002F19E2">
      <w:pPr>
        <w:contextualSpacing/>
        <w:jc w:val="both"/>
        <w:rPr>
          <w:rFonts w:ascii="Calisto MT" w:hAnsi="Calisto MT"/>
          <w:b/>
          <w:sz w:val="20"/>
          <w:szCs w:val="20"/>
        </w:rPr>
      </w:pPr>
    </w:p>
    <w:p w14:paraId="36F753C2" w14:textId="77777777" w:rsidR="00A81960" w:rsidRDefault="00A81960" w:rsidP="002F19E2">
      <w:pPr>
        <w:contextualSpacing/>
        <w:jc w:val="both"/>
        <w:rPr>
          <w:rFonts w:ascii="Calisto MT" w:hAnsi="Calisto MT"/>
          <w:b/>
          <w:sz w:val="20"/>
          <w:szCs w:val="20"/>
        </w:rPr>
      </w:pPr>
    </w:p>
    <w:p w14:paraId="60C4513C" w14:textId="77777777" w:rsidR="00A81960" w:rsidRDefault="00A81960" w:rsidP="002F19E2">
      <w:pPr>
        <w:contextualSpacing/>
        <w:jc w:val="both"/>
        <w:rPr>
          <w:rFonts w:ascii="Calisto MT" w:hAnsi="Calisto MT"/>
          <w:b/>
          <w:sz w:val="20"/>
          <w:szCs w:val="20"/>
        </w:rPr>
      </w:pPr>
    </w:p>
    <w:p w14:paraId="08BB3538" w14:textId="77777777" w:rsidR="00A81960" w:rsidRDefault="00A81960" w:rsidP="002F19E2">
      <w:pPr>
        <w:contextualSpacing/>
        <w:jc w:val="both"/>
        <w:rPr>
          <w:rFonts w:ascii="Calisto MT" w:hAnsi="Calisto MT"/>
          <w:b/>
          <w:sz w:val="20"/>
          <w:szCs w:val="20"/>
        </w:rPr>
      </w:pPr>
    </w:p>
    <w:p w14:paraId="2EEA4723" w14:textId="77777777" w:rsidR="00A81960" w:rsidRDefault="00A81960" w:rsidP="002F19E2">
      <w:pPr>
        <w:contextualSpacing/>
        <w:jc w:val="both"/>
        <w:rPr>
          <w:rFonts w:ascii="Calisto MT" w:hAnsi="Calisto MT"/>
          <w:b/>
          <w:sz w:val="20"/>
          <w:szCs w:val="20"/>
        </w:rPr>
      </w:pPr>
    </w:p>
    <w:p w14:paraId="61857F97" w14:textId="77777777" w:rsidR="00A81960" w:rsidRDefault="00A81960" w:rsidP="002F19E2">
      <w:pPr>
        <w:contextualSpacing/>
        <w:jc w:val="both"/>
        <w:rPr>
          <w:rFonts w:ascii="Calisto MT" w:hAnsi="Calisto MT"/>
          <w:b/>
          <w:sz w:val="20"/>
          <w:szCs w:val="20"/>
        </w:rPr>
      </w:pPr>
    </w:p>
    <w:p w14:paraId="1E7AF32A" w14:textId="77777777" w:rsidR="00A81960" w:rsidRDefault="00A81960" w:rsidP="002F19E2">
      <w:pPr>
        <w:contextualSpacing/>
        <w:jc w:val="both"/>
        <w:rPr>
          <w:rFonts w:ascii="Calisto MT" w:hAnsi="Calisto MT"/>
          <w:b/>
          <w:sz w:val="20"/>
          <w:szCs w:val="20"/>
        </w:rPr>
      </w:pPr>
    </w:p>
    <w:p w14:paraId="45063FB5" w14:textId="77777777" w:rsidR="00A81960" w:rsidRDefault="00A81960" w:rsidP="002F19E2">
      <w:pPr>
        <w:contextualSpacing/>
        <w:jc w:val="both"/>
        <w:rPr>
          <w:rFonts w:ascii="Calisto MT" w:hAnsi="Calisto MT"/>
          <w:b/>
          <w:sz w:val="20"/>
          <w:szCs w:val="20"/>
        </w:rPr>
      </w:pPr>
    </w:p>
    <w:p w14:paraId="16B765D0" w14:textId="6DCF4E93" w:rsidR="002F19E2" w:rsidRPr="002F19E2" w:rsidRDefault="002F19E2" w:rsidP="002F19E2">
      <w:pPr>
        <w:contextualSpacing/>
        <w:jc w:val="both"/>
        <w:rPr>
          <w:rFonts w:ascii="Calisto MT" w:hAnsi="Calisto MT"/>
          <w:b/>
          <w:sz w:val="20"/>
          <w:szCs w:val="20"/>
        </w:rPr>
      </w:pPr>
      <w:r w:rsidRPr="002F19E2">
        <w:rPr>
          <w:rFonts w:ascii="Calisto MT" w:hAnsi="Calisto MT"/>
          <w:b/>
          <w:sz w:val="20"/>
          <w:szCs w:val="20"/>
        </w:rPr>
        <w:lastRenderedPageBreak/>
        <w:t>Table-III: Association of Demographics with Risk Factors and Neonatal Outcomes</w:t>
      </w:r>
    </w:p>
    <w:tbl>
      <w:tblPr>
        <w:tblStyle w:val="TableGrid"/>
        <w:tblW w:w="8356" w:type="dxa"/>
        <w:jc w:val="center"/>
        <w:tblLook w:val="04A0" w:firstRow="1" w:lastRow="0" w:firstColumn="1" w:lastColumn="0" w:noHBand="0" w:noVBand="1"/>
      </w:tblPr>
      <w:tblGrid>
        <w:gridCol w:w="842"/>
        <w:gridCol w:w="384"/>
        <w:gridCol w:w="539"/>
        <w:gridCol w:w="590"/>
        <w:gridCol w:w="557"/>
        <w:gridCol w:w="539"/>
        <w:gridCol w:w="539"/>
        <w:gridCol w:w="448"/>
        <w:gridCol w:w="539"/>
        <w:gridCol w:w="539"/>
        <w:gridCol w:w="448"/>
        <w:gridCol w:w="539"/>
        <w:gridCol w:w="539"/>
        <w:gridCol w:w="448"/>
        <w:gridCol w:w="539"/>
        <w:gridCol w:w="539"/>
        <w:gridCol w:w="448"/>
      </w:tblGrid>
      <w:tr w:rsidR="00A81960" w:rsidRPr="002F19E2" w14:paraId="1D5899AB" w14:textId="77777777" w:rsidTr="00A81960">
        <w:trPr>
          <w:trHeight w:val="112"/>
          <w:jc w:val="center"/>
        </w:trPr>
        <w:tc>
          <w:tcPr>
            <w:tcW w:w="855" w:type="dxa"/>
            <w:vMerge w:val="restart"/>
            <w:noWrap/>
            <w:vAlign w:val="center"/>
            <w:hideMark/>
          </w:tcPr>
          <w:p w14:paraId="14C9AAF1"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Demographics</w:t>
            </w:r>
          </w:p>
        </w:tc>
        <w:tc>
          <w:tcPr>
            <w:tcW w:w="319" w:type="dxa"/>
            <w:noWrap/>
            <w:vAlign w:val="center"/>
            <w:hideMark/>
          </w:tcPr>
          <w:p w14:paraId="17AF92E1" w14:textId="77777777" w:rsidR="002F19E2" w:rsidRPr="002F19E2" w:rsidRDefault="002F19E2" w:rsidP="00F14602">
            <w:pPr>
              <w:contextualSpacing/>
              <w:jc w:val="both"/>
              <w:rPr>
                <w:rFonts w:ascii="Calisto MT" w:hAnsi="Calisto MT"/>
                <w:b/>
                <w:sz w:val="20"/>
                <w:szCs w:val="20"/>
              </w:rPr>
            </w:pPr>
          </w:p>
        </w:tc>
        <w:tc>
          <w:tcPr>
            <w:tcW w:w="1063" w:type="dxa"/>
            <w:gridSpan w:val="2"/>
            <w:noWrap/>
            <w:vAlign w:val="center"/>
            <w:hideMark/>
          </w:tcPr>
          <w:p w14:paraId="45A28579"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Advanced Maternal Age</w:t>
            </w:r>
          </w:p>
        </w:tc>
        <w:tc>
          <w:tcPr>
            <w:tcW w:w="523" w:type="dxa"/>
            <w:vMerge w:val="restart"/>
            <w:noWrap/>
            <w:vAlign w:val="center"/>
            <w:hideMark/>
          </w:tcPr>
          <w:p w14:paraId="06E75498"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p-value</w:t>
            </w:r>
          </w:p>
        </w:tc>
        <w:tc>
          <w:tcPr>
            <w:tcW w:w="1004" w:type="dxa"/>
            <w:gridSpan w:val="2"/>
            <w:noWrap/>
            <w:vAlign w:val="center"/>
            <w:hideMark/>
          </w:tcPr>
          <w:p w14:paraId="73A4F254"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Maternal Anemia</w:t>
            </w:r>
          </w:p>
        </w:tc>
        <w:tc>
          <w:tcPr>
            <w:tcW w:w="395" w:type="dxa"/>
            <w:vMerge w:val="restart"/>
            <w:noWrap/>
            <w:vAlign w:val="center"/>
            <w:hideMark/>
          </w:tcPr>
          <w:p w14:paraId="19F179AD"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p-value</w:t>
            </w:r>
          </w:p>
        </w:tc>
        <w:tc>
          <w:tcPr>
            <w:tcW w:w="1004" w:type="dxa"/>
            <w:gridSpan w:val="2"/>
            <w:noWrap/>
            <w:vAlign w:val="center"/>
            <w:hideMark/>
          </w:tcPr>
          <w:p w14:paraId="5FD5B0BF"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Low Apgar</w:t>
            </w:r>
          </w:p>
        </w:tc>
        <w:tc>
          <w:tcPr>
            <w:tcW w:w="395" w:type="dxa"/>
            <w:vMerge w:val="restart"/>
            <w:noWrap/>
            <w:vAlign w:val="center"/>
            <w:hideMark/>
          </w:tcPr>
          <w:p w14:paraId="23EA737E"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p-value</w:t>
            </w:r>
          </w:p>
        </w:tc>
        <w:tc>
          <w:tcPr>
            <w:tcW w:w="1004" w:type="dxa"/>
            <w:gridSpan w:val="2"/>
            <w:noWrap/>
            <w:vAlign w:val="center"/>
            <w:hideMark/>
          </w:tcPr>
          <w:p w14:paraId="745D7606"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Stillbirth</w:t>
            </w:r>
          </w:p>
        </w:tc>
        <w:tc>
          <w:tcPr>
            <w:tcW w:w="395" w:type="dxa"/>
            <w:vMerge w:val="restart"/>
            <w:noWrap/>
            <w:vAlign w:val="center"/>
            <w:hideMark/>
          </w:tcPr>
          <w:p w14:paraId="4085A86F"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p-value</w:t>
            </w:r>
          </w:p>
        </w:tc>
        <w:tc>
          <w:tcPr>
            <w:tcW w:w="1004" w:type="dxa"/>
            <w:gridSpan w:val="2"/>
            <w:noWrap/>
            <w:vAlign w:val="center"/>
            <w:hideMark/>
          </w:tcPr>
          <w:p w14:paraId="629B85A9"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NICU Admission</w:t>
            </w:r>
          </w:p>
        </w:tc>
        <w:tc>
          <w:tcPr>
            <w:tcW w:w="395" w:type="dxa"/>
            <w:vMerge w:val="restart"/>
            <w:noWrap/>
            <w:vAlign w:val="center"/>
            <w:hideMark/>
          </w:tcPr>
          <w:p w14:paraId="03638E59" w14:textId="77777777" w:rsidR="002F19E2" w:rsidRPr="002F19E2" w:rsidRDefault="002F19E2" w:rsidP="00F14602">
            <w:pPr>
              <w:contextualSpacing/>
              <w:jc w:val="both"/>
              <w:rPr>
                <w:rFonts w:ascii="Calisto MT" w:hAnsi="Calisto MT"/>
                <w:b/>
                <w:sz w:val="20"/>
                <w:szCs w:val="20"/>
              </w:rPr>
            </w:pPr>
            <w:r w:rsidRPr="002F19E2">
              <w:rPr>
                <w:rFonts w:ascii="Calisto MT" w:hAnsi="Calisto MT"/>
                <w:b/>
                <w:sz w:val="20"/>
                <w:szCs w:val="20"/>
              </w:rPr>
              <w:t>p-value</w:t>
            </w:r>
          </w:p>
        </w:tc>
      </w:tr>
      <w:tr w:rsidR="00A81960" w:rsidRPr="002F19E2" w14:paraId="6C27646B" w14:textId="77777777" w:rsidTr="00A81960">
        <w:trPr>
          <w:trHeight w:val="112"/>
          <w:jc w:val="center"/>
        </w:trPr>
        <w:tc>
          <w:tcPr>
            <w:tcW w:w="855" w:type="dxa"/>
            <w:vMerge/>
            <w:noWrap/>
            <w:vAlign w:val="center"/>
            <w:hideMark/>
          </w:tcPr>
          <w:p w14:paraId="6B0BE479" w14:textId="77777777" w:rsidR="002F19E2" w:rsidRPr="002F19E2" w:rsidRDefault="002F19E2" w:rsidP="00F14602">
            <w:pPr>
              <w:contextualSpacing/>
              <w:jc w:val="both"/>
              <w:rPr>
                <w:rFonts w:ascii="Calisto MT" w:hAnsi="Calisto MT"/>
                <w:sz w:val="20"/>
                <w:szCs w:val="20"/>
              </w:rPr>
            </w:pPr>
          </w:p>
        </w:tc>
        <w:tc>
          <w:tcPr>
            <w:tcW w:w="319" w:type="dxa"/>
            <w:noWrap/>
            <w:vAlign w:val="center"/>
            <w:hideMark/>
          </w:tcPr>
          <w:p w14:paraId="4248EE5E"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02ED621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Yes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561" w:type="dxa"/>
            <w:noWrap/>
            <w:vAlign w:val="center"/>
            <w:hideMark/>
          </w:tcPr>
          <w:p w14:paraId="67D8F34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No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523" w:type="dxa"/>
            <w:vMerge/>
            <w:noWrap/>
            <w:vAlign w:val="center"/>
            <w:hideMark/>
          </w:tcPr>
          <w:p w14:paraId="08FAE736"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1C84AE0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Yes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502" w:type="dxa"/>
            <w:noWrap/>
            <w:vAlign w:val="center"/>
            <w:hideMark/>
          </w:tcPr>
          <w:p w14:paraId="2914165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No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395" w:type="dxa"/>
            <w:vMerge/>
            <w:noWrap/>
            <w:vAlign w:val="center"/>
            <w:hideMark/>
          </w:tcPr>
          <w:p w14:paraId="02AA9188"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649DB42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Yes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502" w:type="dxa"/>
            <w:noWrap/>
            <w:vAlign w:val="center"/>
            <w:hideMark/>
          </w:tcPr>
          <w:p w14:paraId="1115C47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No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395" w:type="dxa"/>
            <w:vMerge/>
            <w:noWrap/>
            <w:vAlign w:val="center"/>
            <w:hideMark/>
          </w:tcPr>
          <w:p w14:paraId="0B1E0656"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19E5B83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Yes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502" w:type="dxa"/>
            <w:noWrap/>
            <w:vAlign w:val="center"/>
            <w:hideMark/>
          </w:tcPr>
          <w:p w14:paraId="1CD88E1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No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395" w:type="dxa"/>
            <w:vMerge/>
            <w:noWrap/>
            <w:vAlign w:val="center"/>
            <w:hideMark/>
          </w:tcPr>
          <w:p w14:paraId="3AD0C59A"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7639815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Yes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502" w:type="dxa"/>
            <w:noWrap/>
            <w:vAlign w:val="center"/>
            <w:hideMark/>
          </w:tcPr>
          <w:p w14:paraId="1723724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 xml:space="preserve">No </w:t>
            </w:r>
            <w:proofErr w:type="gramStart"/>
            <w:r w:rsidRPr="002F19E2">
              <w:rPr>
                <w:rFonts w:ascii="Calisto MT" w:hAnsi="Calisto MT"/>
                <w:sz w:val="20"/>
                <w:szCs w:val="20"/>
              </w:rPr>
              <w:t>n(</w:t>
            </w:r>
            <w:proofErr w:type="gramEnd"/>
            <w:r w:rsidRPr="002F19E2">
              <w:rPr>
                <w:rFonts w:ascii="Calisto MT" w:hAnsi="Calisto MT"/>
                <w:sz w:val="20"/>
                <w:szCs w:val="20"/>
              </w:rPr>
              <w:t>%)</w:t>
            </w:r>
          </w:p>
        </w:tc>
        <w:tc>
          <w:tcPr>
            <w:tcW w:w="395" w:type="dxa"/>
            <w:vMerge/>
            <w:noWrap/>
            <w:vAlign w:val="center"/>
            <w:hideMark/>
          </w:tcPr>
          <w:p w14:paraId="45E48DF9" w14:textId="77777777" w:rsidR="002F19E2" w:rsidRPr="002F19E2" w:rsidRDefault="002F19E2" w:rsidP="00F14602">
            <w:pPr>
              <w:contextualSpacing/>
              <w:jc w:val="both"/>
              <w:rPr>
                <w:rFonts w:ascii="Calisto MT" w:hAnsi="Calisto MT"/>
                <w:sz w:val="20"/>
                <w:szCs w:val="20"/>
              </w:rPr>
            </w:pPr>
          </w:p>
        </w:tc>
      </w:tr>
      <w:tr w:rsidR="00A81960" w:rsidRPr="002F19E2" w14:paraId="74E2064C" w14:textId="77777777" w:rsidTr="00A81960">
        <w:trPr>
          <w:trHeight w:val="112"/>
          <w:jc w:val="center"/>
        </w:trPr>
        <w:tc>
          <w:tcPr>
            <w:tcW w:w="855" w:type="dxa"/>
            <w:vMerge w:val="restart"/>
            <w:noWrap/>
            <w:vAlign w:val="center"/>
            <w:hideMark/>
          </w:tcPr>
          <w:p w14:paraId="3E444A5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Age (years)</w:t>
            </w:r>
          </w:p>
        </w:tc>
        <w:tc>
          <w:tcPr>
            <w:tcW w:w="319" w:type="dxa"/>
            <w:noWrap/>
            <w:vAlign w:val="center"/>
            <w:hideMark/>
          </w:tcPr>
          <w:p w14:paraId="5CE4D3F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≤30</w:t>
            </w:r>
          </w:p>
        </w:tc>
        <w:tc>
          <w:tcPr>
            <w:tcW w:w="502" w:type="dxa"/>
            <w:noWrap/>
            <w:vAlign w:val="center"/>
            <w:hideMark/>
          </w:tcPr>
          <w:p w14:paraId="51A51EF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 (0.0%)</w:t>
            </w:r>
          </w:p>
        </w:tc>
        <w:tc>
          <w:tcPr>
            <w:tcW w:w="561" w:type="dxa"/>
            <w:noWrap/>
            <w:vAlign w:val="center"/>
            <w:hideMark/>
          </w:tcPr>
          <w:p w14:paraId="46A2FC2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53 (100.0%)</w:t>
            </w:r>
          </w:p>
        </w:tc>
        <w:tc>
          <w:tcPr>
            <w:tcW w:w="523" w:type="dxa"/>
            <w:vMerge w:val="restart"/>
            <w:noWrap/>
            <w:vAlign w:val="center"/>
            <w:hideMark/>
          </w:tcPr>
          <w:p w14:paraId="75B0EE2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&lt;0.001*</w:t>
            </w:r>
          </w:p>
        </w:tc>
        <w:tc>
          <w:tcPr>
            <w:tcW w:w="502" w:type="dxa"/>
            <w:noWrap/>
            <w:vAlign w:val="center"/>
            <w:hideMark/>
          </w:tcPr>
          <w:p w14:paraId="1FAD945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25 (47.2%)</w:t>
            </w:r>
          </w:p>
        </w:tc>
        <w:tc>
          <w:tcPr>
            <w:tcW w:w="502" w:type="dxa"/>
            <w:noWrap/>
            <w:vAlign w:val="center"/>
            <w:hideMark/>
          </w:tcPr>
          <w:p w14:paraId="61212B7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28 (52.8%)</w:t>
            </w:r>
          </w:p>
        </w:tc>
        <w:tc>
          <w:tcPr>
            <w:tcW w:w="395" w:type="dxa"/>
            <w:vMerge w:val="restart"/>
            <w:noWrap/>
            <w:vAlign w:val="center"/>
            <w:hideMark/>
          </w:tcPr>
          <w:p w14:paraId="508D6E3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0.917</w:t>
            </w:r>
          </w:p>
        </w:tc>
        <w:tc>
          <w:tcPr>
            <w:tcW w:w="502" w:type="dxa"/>
            <w:noWrap/>
            <w:vAlign w:val="center"/>
            <w:hideMark/>
          </w:tcPr>
          <w:p w14:paraId="5CCA02B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22 (41.5%)</w:t>
            </w:r>
          </w:p>
        </w:tc>
        <w:tc>
          <w:tcPr>
            <w:tcW w:w="502" w:type="dxa"/>
            <w:noWrap/>
            <w:vAlign w:val="center"/>
            <w:hideMark/>
          </w:tcPr>
          <w:p w14:paraId="4CD7961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31 (58.5%)</w:t>
            </w:r>
          </w:p>
        </w:tc>
        <w:tc>
          <w:tcPr>
            <w:tcW w:w="395" w:type="dxa"/>
            <w:vMerge w:val="restart"/>
            <w:noWrap/>
            <w:vAlign w:val="center"/>
            <w:hideMark/>
          </w:tcPr>
          <w:p w14:paraId="05A638F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0.934</w:t>
            </w:r>
          </w:p>
        </w:tc>
        <w:tc>
          <w:tcPr>
            <w:tcW w:w="502" w:type="dxa"/>
            <w:noWrap/>
            <w:vAlign w:val="center"/>
            <w:hideMark/>
          </w:tcPr>
          <w:p w14:paraId="54E332B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17 (32.1%)</w:t>
            </w:r>
          </w:p>
        </w:tc>
        <w:tc>
          <w:tcPr>
            <w:tcW w:w="502" w:type="dxa"/>
            <w:noWrap/>
            <w:vAlign w:val="center"/>
            <w:hideMark/>
          </w:tcPr>
          <w:p w14:paraId="2B1C928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36 (67.9%)</w:t>
            </w:r>
          </w:p>
        </w:tc>
        <w:tc>
          <w:tcPr>
            <w:tcW w:w="395" w:type="dxa"/>
            <w:vMerge w:val="restart"/>
            <w:noWrap/>
            <w:vAlign w:val="center"/>
            <w:hideMark/>
          </w:tcPr>
          <w:p w14:paraId="022E4A4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0.493</w:t>
            </w:r>
          </w:p>
        </w:tc>
        <w:tc>
          <w:tcPr>
            <w:tcW w:w="502" w:type="dxa"/>
            <w:noWrap/>
            <w:vAlign w:val="center"/>
            <w:hideMark/>
          </w:tcPr>
          <w:p w14:paraId="44E3EAE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12 (22.6%)</w:t>
            </w:r>
          </w:p>
        </w:tc>
        <w:tc>
          <w:tcPr>
            <w:tcW w:w="502" w:type="dxa"/>
            <w:noWrap/>
            <w:vAlign w:val="center"/>
            <w:hideMark/>
          </w:tcPr>
          <w:p w14:paraId="76B7250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41 (77.4%)</w:t>
            </w:r>
          </w:p>
        </w:tc>
        <w:tc>
          <w:tcPr>
            <w:tcW w:w="395" w:type="dxa"/>
            <w:vMerge w:val="restart"/>
            <w:noWrap/>
            <w:vAlign w:val="center"/>
            <w:hideMark/>
          </w:tcPr>
          <w:p w14:paraId="6B13E26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0.854</w:t>
            </w:r>
          </w:p>
        </w:tc>
      </w:tr>
      <w:tr w:rsidR="00A81960" w:rsidRPr="002F19E2" w14:paraId="207E88F4" w14:textId="77777777" w:rsidTr="00A81960">
        <w:trPr>
          <w:trHeight w:val="112"/>
          <w:jc w:val="center"/>
        </w:trPr>
        <w:tc>
          <w:tcPr>
            <w:tcW w:w="855" w:type="dxa"/>
            <w:vMerge/>
            <w:noWrap/>
            <w:vAlign w:val="center"/>
            <w:hideMark/>
          </w:tcPr>
          <w:p w14:paraId="1E189350" w14:textId="77777777" w:rsidR="002F19E2" w:rsidRPr="002F19E2" w:rsidRDefault="002F19E2" w:rsidP="00F14602">
            <w:pPr>
              <w:contextualSpacing/>
              <w:jc w:val="both"/>
              <w:rPr>
                <w:rFonts w:ascii="Calisto MT" w:hAnsi="Calisto MT"/>
                <w:sz w:val="20"/>
                <w:szCs w:val="20"/>
              </w:rPr>
            </w:pPr>
          </w:p>
        </w:tc>
        <w:tc>
          <w:tcPr>
            <w:tcW w:w="319" w:type="dxa"/>
            <w:noWrap/>
            <w:vAlign w:val="center"/>
            <w:hideMark/>
          </w:tcPr>
          <w:p w14:paraId="2FD827B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&gt;30</w:t>
            </w:r>
          </w:p>
        </w:tc>
        <w:tc>
          <w:tcPr>
            <w:tcW w:w="502" w:type="dxa"/>
            <w:noWrap/>
            <w:vAlign w:val="center"/>
            <w:hideMark/>
          </w:tcPr>
          <w:p w14:paraId="1278BEE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34 (65.4%)</w:t>
            </w:r>
          </w:p>
        </w:tc>
        <w:tc>
          <w:tcPr>
            <w:tcW w:w="561" w:type="dxa"/>
            <w:noWrap/>
            <w:vAlign w:val="center"/>
            <w:hideMark/>
          </w:tcPr>
          <w:p w14:paraId="3D3F429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18 (34.6%)</w:t>
            </w:r>
          </w:p>
        </w:tc>
        <w:tc>
          <w:tcPr>
            <w:tcW w:w="523" w:type="dxa"/>
            <w:vMerge/>
            <w:noWrap/>
            <w:vAlign w:val="center"/>
            <w:hideMark/>
          </w:tcPr>
          <w:p w14:paraId="3EEB2D18"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5F2DC41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24 (46.2%)</w:t>
            </w:r>
          </w:p>
        </w:tc>
        <w:tc>
          <w:tcPr>
            <w:tcW w:w="502" w:type="dxa"/>
            <w:noWrap/>
            <w:vAlign w:val="center"/>
            <w:hideMark/>
          </w:tcPr>
          <w:p w14:paraId="79C78B8D"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28 (53.8%)</w:t>
            </w:r>
          </w:p>
        </w:tc>
        <w:tc>
          <w:tcPr>
            <w:tcW w:w="395" w:type="dxa"/>
            <w:vMerge/>
            <w:noWrap/>
            <w:vAlign w:val="center"/>
            <w:hideMark/>
          </w:tcPr>
          <w:p w14:paraId="77419615"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2A27993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22 (42.3%)</w:t>
            </w:r>
          </w:p>
        </w:tc>
        <w:tc>
          <w:tcPr>
            <w:tcW w:w="502" w:type="dxa"/>
            <w:noWrap/>
            <w:vAlign w:val="center"/>
            <w:hideMark/>
          </w:tcPr>
          <w:p w14:paraId="4C2CC67D"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30 (57.7%)</w:t>
            </w:r>
          </w:p>
        </w:tc>
        <w:tc>
          <w:tcPr>
            <w:tcW w:w="395" w:type="dxa"/>
            <w:vMerge/>
            <w:noWrap/>
            <w:vAlign w:val="center"/>
            <w:hideMark/>
          </w:tcPr>
          <w:p w14:paraId="6CC79382"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3F72C3D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20 (38.5%)</w:t>
            </w:r>
          </w:p>
        </w:tc>
        <w:tc>
          <w:tcPr>
            <w:tcW w:w="502" w:type="dxa"/>
            <w:noWrap/>
            <w:vAlign w:val="center"/>
            <w:hideMark/>
          </w:tcPr>
          <w:p w14:paraId="30D09C7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32 (61.5%)</w:t>
            </w:r>
          </w:p>
        </w:tc>
        <w:tc>
          <w:tcPr>
            <w:tcW w:w="395" w:type="dxa"/>
            <w:vMerge/>
            <w:noWrap/>
            <w:vAlign w:val="center"/>
            <w:hideMark/>
          </w:tcPr>
          <w:p w14:paraId="4E0FA7B8"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49A22EE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11 (21.2%)</w:t>
            </w:r>
          </w:p>
        </w:tc>
        <w:tc>
          <w:tcPr>
            <w:tcW w:w="502" w:type="dxa"/>
            <w:noWrap/>
            <w:vAlign w:val="center"/>
            <w:hideMark/>
          </w:tcPr>
          <w:p w14:paraId="6DEE7E2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41 (78.8%)</w:t>
            </w:r>
          </w:p>
        </w:tc>
        <w:tc>
          <w:tcPr>
            <w:tcW w:w="395" w:type="dxa"/>
            <w:vMerge/>
            <w:noWrap/>
            <w:vAlign w:val="center"/>
            <w:hideMark/>
          </w:tcPr>
          <w:p w14:paraId="716A9261" w14:textId="77777777" w:rsidR="002F19E2" w:rsidRPr="002F19E2" w:rsidRDefault="002F19E2" w:rsidP="00F14602">
            <w:pPr>
              <w:contextualSpacing/>
              <w:jc w:val="both"/>
              <w:rPr>
                <w:rFonts w:ascii="Calisto MT" w:hAnsi="Calisto MT"/>
                <w:sz w:val="20"/>
                <w:szCs w:val="20"/>
              </w:rPr>
            </w:pPr>
          </w:p>
        </w:tc>
      </w:tr>
      <w:tr w:rsidR="00A81960" w:rsidRPr="002F19E2" w14:paraId="7B9E5746" w14:textId="77777777" w:rsidTr="00A81960">
        <w:trPr>
          <w:trHeight w:val="112"/>
          <w:jc w:val="center"/>
        </w:trPr>
        <w:tc>
          <w:tcPr>
            <w:tcW w:w="855" w:type="dxa"/>
            <w:vMerge w:val="restart"/>
            <w:noWrap/>
            <w:vAlign w:val="center"/>
            <w:hideMark/>
          </w:tcPr>
          <w:p w14:paraId="3158B9E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Gestational Age (weeks)</w:t>
            </w:r>
          </w:p>
        </w:tc>
        <w:tc>
          <w:tcPr>
            <w:tcW w:w="319" w:type="dxa"/>
            <w:noWrap/>
            <w:vAlign w:val="center"/>
            <w:hideMark/>
          </w:tcPr>
          <w:p w14:paraId="33E0B4C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≤39</w:t>
            </w:r>
          </w:p>
        </w:tc>
        <w:tc>
          <w:tcPr>
            <w:tcW w:w="502" w:type="dxa"/>
            <w:noWrap/>
            <w:vAlign w:val="center"/>
            <w:hideMark/>
          </w:tcPr>
          <w:p w14:paraId="4E83F24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21 (29.2%)</w:t>
            </w:r>
          </w:p>
        </w:tc>
        <w:tc>
          <w:tcPr>
            <w:tcW w:w="561" w:type="dxa"/>
            <w:noWrap/>
            <w:vAlign w:val="center"/>
            <w:hideMark/>
          </w:tcPr>
          <w:p w14:paraId="36F3AD7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51 (70.8%)</w:t>
            </w:r>
          </w:p>
        </w:tc>
        <w:tc>
          <w:tcPr>
            <w:tcW w:w="523" w:type="dxa"/>
            <w:vMerge w:val="restart"/>
            <w:noWrap/>
            <w:vAlign w:val="center"/>
            <w:hideMark/>
          </w:tcPr>
          <w:p w14:paraId="3D53B11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0.298</w:t>
            </w:r>
          </w:p>
        </w:tc>
        <w:tc>
          <w:tcPr>
            <w:tcW w:w="502" w:type="dxa"/>
            <w:noWrap/>
            <w:vAlign w:val="center"/>
            <w:hideMark/>
          </w:tcPr>
          <w:p w14:paraId="4EBD6B9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36 (50.0%)</w:t>
            </w:r>
          </w:p>
        </w:tc>
        <w:tc>
          <w:tcPr>
            <w:tcW w:w="502" w:type="dxa"/>
            <w:noWrap/>
            <w:vAlign w:val="center"/>
            <w:hideMark/>
          </w:tcPr>
          <w:p w14:paraId="53D4539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36 (50.0%)</w:t>
            </w:r>
          </w:p>
        </w:tc>
        <w:tc>
          <w:tcPr>
            <w:tcW w:w="395" w:type="dxa"/>
            <w:vMerge w:val="restart"/>
            <w:noWrap/>
            <w:vAlign w:val="center"/>
            <w:hideMark/>
          </w:tcPr>
          <w:p w14:paraId="1397D7B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0.312</w:t>
            </w:r>
          </w:p>
        </w:tc>
        <w:tc>
          <w:tcPr>
            <w:tcW w:w="502" w:type="dxa"/>
            <w:noWrap/>
            <w:vAlign w:val="center"/>
            <w:hideMark/>
          </w:tcPr>
          <w:p w14:paraId="433B7E1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30 (41.7%)</w:t>
            </w:r>
          </w:p>
        </w:tc>
        <w:tc>
          <w:tcPr>
            <w:tcW w:w="502" w:type="dxa"/>
            <w:noWrap/>
            <w:vAlign w:val="center"/>
            <w:hideMark/>
          </w:tcPr>
          <w:p w14:paraId="5C6126C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42 (58.3%)</w:t>
            </w:r>
          </w:p>
        </w:tc>
        <w:tc>
          <w:tcPr>
            <w:tcW w:w="395" w:type="dxa"/>
            <w:vMerge w:val="restart"/>
            <w:noWrap/>
            <w:vAlign w:val="center"/>
            <w:hideMark/>
          </w:tcPr>
          <w:p w14:paraId="161A564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0.942</w:t>
            </w:r>
          </w:p>
        </w:tc>
        <w:tc>
          <w:tcPr>
            <w:tcW w:w="502" w:type="dxa"/>
            <w:noWrap/>
            <w:vAlign w:val="center"/>
            <w:hideMark/>
          </w:tcPr>
          <w:p w14:paraId="0B6C801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22 (30.6%)</w:t>
            </w:r>
          </w:p>
        </w:tc>
        <w:tc>
          <w:tcPr>
            <w:tcW w:w="502" w:type="dxa"/>
            <w:noWrap/>
            <w:vAlign w:val="center"/>
            <w:hideMark/>
          </w:tcPr>
          <w:p w14:paraId="5C79CE5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50 (69.4%)</w:t>
            </w:r>
          </w:p>
        </w:tc>
        <w:tc>
          <w:tcPr>
            <w:tcW w:w="395" w:type="dxa"/>
            <w:vMerge w:val="restart"/>
            <w:noWrap/>
            <w:vAlign w:val="center"/>
            <w:hideMark/>
          </w:tcPr>
          <w:p w14:paraId="47EDA1F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0.138</w:t>
            </w:r>
          </w:p>
        </w:tc>
        <w:tc>
          <w:tcPr>
            <w:tcW w:w="502" w:type="dxa"/>
            <w:noWrap/>
            <w:vAlign w:val="center"/>
            <w:hideMark/>
          </w:tcPr>
          <w:p w14:paraId="026C649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15 (20.8%)</w:t>
            </w:r>
          </w:p>
        </w:tc>
        <w:tc>
          <w:tcPr>
            <w:tcW w:w="502" w:type="dxa"/>
            <w:noWrap/>
            <w:vAlign w:val="center"/>
            <w:hideMark/>
          </w:tcPr>
          <w:p w14:paraId="135AD99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57 (79.2%)</w:t>
            </w:r>
          </w:p>
        </w:tc>
        <w:tc>
          <w:tcPr>
            <w:tcW w:w="395" w:type="dxa"/>
            <w:vMerge w:val="restart"/>
            <w:noWrap/>
            <w:vAlign w:val="center"/>
            <w:hideMark/>
          </w:tcPr>
          <w:p w14:paraId="1F5ADB5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0.695</w:t>
            </w:r>
          </w:p>
        </w:tc>
      </w:tr>
      <w:tr w:rsidR="00A81960" w:rsidRPr="002F19E2" w14:paraId="0E38B991" w14:textId="77777777" w:rsidTr="00A81960">
        <w:trPr>
          <w:trHeight w:val="112"/>
          <w:jc w:val="center"/>
        </w:trPr>
        <w:tc>
          <w:tcPr>
            <w:tcW w:w="855" w:type="dxa"/>
            <w:vMerge/>
            <w:noWrap/>
            <w:vAlign w:val="center"/>
            <w:hideMark/>
          </w:tcPr>
          <w:p w14:paraId="04870621" w14:textId="77777777" w:rsidR="002F19E2" w:rsidRPr="002F19E2" w:rsidRDefault="002F19E2" w:rsidP="00F14602">
            <w:pPr>
              <w:contextualSpacing/>
              <w:jc w:val="both"/>
              <w:rPr>
                <w:rFonts w:ascii="Calisto MT" w:hAnsi="Calisto MT"/>
                <w:sz w:val="20"/>
                <w:szCs w:val="20"/>
              </w:rPr>
            </w:pPr>
          </w:p>
        </w:tc>
        <w:tc>
          <w:tcPr>
            <w:tcW w:w="319" w:type="dxa"/>
            <w:noWrap/>
            <w:vAlign w:val="center"/>
            <w:hideMark/>
          </w:tcPr>
          <w:p w14:paraId="4B02D07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&gt;39</w:t>
            </w:r>
          </w:p>
        </w:tc>
        <w:tc>
          <w:tcPr>
            <w:tcW w:w="502" w:type="dxa"/>
            <w:noWrap/>
            <w:vAlign w:val="center"/>
            <w:hideMark/>
          </w:tcPr>
          <w:p w14:paraId="4604531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13 (39.4%)</w:t>
            </w:r>
          </w:p>
        </w:tc>
        <w:tc>
          <w:tcPr>
            <w:tcW w:w="561" w:type="dxa"/>
            <w:noWrap/>
            <w:vAlign w:val="center"/>
            <w:hideMark/>
          </w:tcPr>
          <w:p w14:paraId="2EF3E4A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20 (60.6%)</w:t>
            </w:r>
          </w:p>
        </w:tc>
        <w:tc>
          <w:tcPr>
            <w:tcW w:w="523" w:type="dxa"/>
            <w:vMerge/>
            <w:noWrap/>
            <w:vAlign w:val="center"/>
            <w:hideMark/>
          </w:tcPr>
          <w:p w14:paraId="5D98CCD0"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49F62D1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13 (39.4%)</w:t>
            </w:r>
          </w:p>
        </w:tc>
        <w:tc>
          <w:tcPr>
            <w:tcW w:w="502" w:type="dxa"/>
            <w:noWrap/>
            <w:vAlign w:val="center"/>
            <w:hideMark/>
          </w:tcPr>
          <w:p w14:paraId="042CA9E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20 (60.6%)</w:t>
            </w:r>
          </w:p>
        </w:tc>
        <w:tc>
          <w:tcPr>
            <w:tcW w:w="395" w:type="dxa"/>
            <w:vMerge/>
            <w:noWrap/>
            <w:vAlign w:val="center"/>
            <w:hideMark/>
          </w:tcPr>
          <w:p w14:paraId="407F58B0"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707A3A3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14 (42.4%)</w:t>
            </w:r>
          </w:p>
        </w:tc>
        <w:tc>
          <w:tcPr>
            <w:tcW w:w="502" w:type="dxa"/>
            <w:noWrap/>
            <w:vAlign w:val="center"/>
            <w:hideMark/>
          </w:tcPr>
          <w:p w14:paraId="1C19425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19 (57.6%)</w:t>
            </w:r>
          </w:p>
        </w:tc>
        <w:tc>
          <w:tcPr>
            <w:tcW w:w="395" w:type="dxa"/>
            <w:vMerge/>
            <w:noWrap/>
            <w:vAlign w:val="center"/>
            <w:hideMark/>
          </w:tcPr>
          <w:p w14:paraId="10134AD8"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4F2AF34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15 (45.5%)</w:t>
            </w:r>
          </w:p>
        </w:tc>
        <w:tc>
          <w:tcPr>
            <w:tcW w:w="502" w:type="dxa"/>
            <w:noWrap/>
            <w:vAlign w:val="center"/>
            <w:hideMark/>
          </w:tcPr>
          <w:p w14:paraId="3DC37DC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18 (54.5%)</w:t>
            </w:r>
          </w:p>
        </w:tc>
        <w:tc>
          <w:tcPr>
            <w:tcW w:w="395" w:type="dxa"/>
            <w:vMerge/>
            <w:noWrap/>
            <w:vAlign w:val="center"/>
            <w:hideMark/>
          </w:tcPr>
          <w:p w14:paraId="0FBC06DE"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3B603D8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8 (24.2%)</w:t>
            </w:r>
          </w:p>
        </w:tc>
        <w:tc>
          <w:tcPr>
            <w:tcW w:w="502" w:type="dxa"/>
            <w:noWrap/>
            <w:vAlign w:val="center"/>
            <w:hideMark/>
          </w:tcPr>
          <w:p w14:paraId="762442F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25 (75.8%)</w:t>
            </w:r>
          </w:p>
        </w:tc>
        <w:tc>
          <w:tcPr>
            <w:tcW w:w="395" w:type="dxa"/>
            <w:vMerge/>
            <w:noWrap/>
            <w:vAlign w:val="center"/>
            <w:hideMark/>
          </w:tcPr>
          <w:p w14:paraId="682929E2" w14:textId="77777777" w:rsidR="002F19E2" w:rsidRPr="002F19E2" w:rsidRDefault="002F19E2" w:rsidP="00F14602">
            <w:pPr>
              <w:contextualSpacing/>
              <w:jc w:val="both"/>
              <w:rPr>
                <w:rFonts w:ascii="Calisto MT" w:hAnsi="Calisto MT"/>
                <w:sz w:val="20"/>
                <w:szCs w:val="20"/>
              </w:rPr>
            </w:pPr>
          </w:p>
        </w:tc>
      </w:tr>
      <w:tr w:rsidR="00A81960" w:rsidRPr="002F19E2" w14:paraId="773920FE" w14:textId="77777777" w:rsidTr="00A81960">
        <w:trPr>
          <w:trHeight w:val="112"/>
          <w:jc w:val="center"/>
        </w:trPr>
        <w:tc>
          <w:tcPr>
            <w:tcW w:w="855" w:type="dxa"/>
            <w:vMerge w:val="restart"/>
            <w:noWrap/>
            <w:vAlign w:val="center"/>
            <w:hideMark/>
          </w:tcPr>
          <w:p w14:paraId="3133A9D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BMI (Kg/m²)</w:t>
            </w:r>
          </w:p>
        </w:tc>
        <w:tc>
          <w:tcPr>
            <w:tcW w:w="319" w:type="dxa"/>
            <w:noWrap/>
            <w:vAlign w:val="center"/>
            <w:hideMark/>
          </w:tcPr>
          <w:p w14:paraId="2606B55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≤25</w:t>
            </w:r>
          </w:p>
        </w:tc>
        <w:tc>
          <w:tcPr>
            <w:tcW w:w="502" w:type="dxa"/>
            <w:noWrap/>
            <w:vAlign w:val="center"/>
            <w:hideMark/>
          </w:tcPr>
          <w:p w14:paraId="6A6741C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6 (10.9%)</w:t>
            </w:r>
          </w:p>
        </w:tc>
        <w:tc>
          <w:tcPr>
            <w:tcW w:w="561" w:type="dxa"/>
            <w:noWrap/>
            <w:vAlign w:val="center"/>
            <w:hideMark/>
          </w:tcPr>
          <w:p w14:paraId="1652C56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49 (89.1%)</w:t>
            </w:r>
          </w:p>
        </w:tc>
        <w:tc>
          <w:tcPr>
            <w:tcW w:w="523" w:type="dxa"/>
            <w:vMerge w:val="restart"/>
            <w:noWrap/>
            <w:vAlign w:val="center"/>
            <w:hideMark/>
          </w:tcPr>
          <w:p w14:paraId="006C126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&lt;0.001*</w:t>
            </w:r>
          </w:p>
        </w:tc>
        <w:tc>
          <w:tcPr>
            <w:tcW w:w="502" w:type="dxa"/>
            <w:noWrap/>
            <w:vAlign w:val="center"/>
            <w:hideMark/>
          </w:tcPr>
          <w:p w14:paraId="4D09E6C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26 (47.3%)</w:t>
            </w:r>
          </w:p>
        </w:tc>
        <w:tc>
          <w:tcPr>
            <w:tcW w:w="502" w:type="dxa"/>
            <w:noWrap/>
            <w:vAlign w:val="center"/>
            <w:hideMark/>
          </w:tcPr>
          <w:p w14:paraId="0FE774C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29 (52.7%)</w:t>
            </w:r>
          </w:p>
        </w:tc>
        <w:tc>
          <w:tcPr>
            <w:tcW w:w="395" w:type="dxa"/>
            <w:vMerge w:val="restart"/>
            <w:noWrap/>
            <w:vAlign w:val="center"/>
            <w:hideMark/>
          </w:tcPr>
          <w:p w14:paraId="3D78C23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0.986</w:t>
            </w:r>
          </w:p>
        </w:tc>
        <w:tc>
          <w:tcPr>
            <w:tcW w:w="502" w:type="dxa"/>
            <w:noWrap/>
            <w:vAlign w:val="center"/>
            <w:hideMark/>
          </w:tcPr>
          <w:p w14:paraId="5CBFF82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23 (41.8%)</w:t>
            </w:r>
          </w:p>
        </w:tc>
        <w:tc>
          <w:tcPr>
            <w:tcW w:w="502" w:type="dxa"/>
            <w:noWrap/>
            <w:vAlign w:val="center"/>
            <w:hideMark/>
          </w:tcPr>
          <w:p w14:paraId="4BA0864D"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32 (58.2%)</w:t>
            </w:r>
          </w:p>
        </w:tc>
        <w:tc>
          <w:tcPr>
            <w:tcW w:w="395" w:type="dxa"/>
            <w:vMerge w:val="restart"/>
            <w:noWrap/>
            <w:vAlign w:val="center"/>
            <w:hideMark/>
          </w:tcPr>
          <w:p w14:paraId="684D1B6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0.985</w:t>
            </w:r>
          </w:p>
        </w:tc>
        <w:tc>
          <w:tcPr>
            <w:tcW w:w="502" w:type="dxa"/>
            <w:noWrap/>
            <w:vAlign w:val="center"/>
            <w:hideMark/>
          </w:tcPr>
          <w:p w14:paraId="712119A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19 (34.5%)</w:t>
            </w:r>
          </w:p>
        </w:tc>
        <w:tc>
          <w:tcPr>
            <w:tcW w:w="502" w:type="dxa"/>
            <w:noWrap/>
            <w:vAlign w:val="center"/>
            <w:hideMark/>
          </w:tcPr>
          <w:p w14:paraId="1DE30B3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36 (65.5%)</w:t>
            </w:r>
          </w:p>
        </w:tc>
        <w:tc>
          <w:tcPr>
            <w:tcW w:w="395" w:type="dxa"/>
            <w:vMerge w:val="restart"/>
            <w:noWrap/>
            <w:vAlign w:val="center"/>
            <w:hideMark/>
          </w:tcPr>
          <w:p w14:paraId="2A312EB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0.876</w:t>
            </w:r>
          </w:p>
        </w:tc>
        <w:tc>
          <w:tcPr>
            <w:tcW w:w="502" w:type="dxa"/>
            <w:noWrap/>
            <w:vAlign w:val="center"/>
            <w:hideMark/>
          </w:tcPr>
          <w:p w14:paraId="3BD9189D"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13 (23.6%)</w:t>
            </w:r>
          </w:p>
        </w:tc>
        <w:tc>
          <w:tcPr>
            <w:tcW w:w="502" w:type="dxa"/>
            <w:noWrap/>
            <w:vAlign w:val="center"/>
            <w:hideMark/>
          </w:tcPr>
          <w:p w14:paraId="1292107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42 (76.4%)</w:t>
            </w:r>
          </w:p>
        </w:tc>
        <w:tc>
          <w:tcPr>
            <w:tcW w:w="395" w:type="dxa"/>
            <w:vMerge w:val="restart"/>
            <w:noWrap/>
            <w:vAlign w:val="center"/>
            <w:hideMark/>
          </w:tcPr>
          <w:p w14:paraId="088F298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0.653</w:t>
            </w:r>
          </w:p>
        </w:tc>
      </w:tr>
      <w:tr w:rsidR="00A81960" w:rsidRPr="002F19E2" w14:paraId="10D906C5" w14:textId="77777777" w:rsidTr="00A81960">
        <w:trPr>
          <w:trHeight w:val="112"/>
          <w:jc w:val="center"/>
        </w:trPr>
        <w:tc>
          <w:tcPr>
            <w:tcW w:w="855" w:type="dxa"/>
            <w:vMerge/>
            <w:noWrap/>
            <w:vAlign w:val="center"/>
            <w:hideMark/>
          </w:tcPr>
          <w:p w14:paraId="65B3A143" w14:textId="77777777" w:rsidR="002F19E2" w:rsidRPr="002F19E2" w:rsidRDefault="002F19E2" w:rsidP="00F14602">
            <w:pPr>
              <w:contextualSpacing/>
              <w:jc w:val="both"/>
              <w:rPr>
                <w:rFonts w:ascii="Calisto MT" w:hAnsi="Calisto MT"/>
                <w:sz w:val="20"/>
                <w:szCs w:val="20"/>
              </w:rPr>
            </w:pPr>
          </w:p>
        </w:tc>
        <w:tc>
          <w:tcPr>
            <w:tcW w:w="319" w:type="dxa"/>
            <w:noWrap/>
            <w:vAlign w:val="center"/>
            <w:hideMark/>
          </w:tcPr>
          <w:p w14:paraId="373E843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&gt;25</w:t>
            </w:r>
          </w:p>
        </w:tc>
        <w:tc>
          <w:tcPr>
            <w:tcW w:w="502" w:type="dxa"/>
            <w:noWrap/>
            <w:vAlign w:val="center"/>
            <w:hideMark/>
          </w:tcPr>
          <w:p w14:paraId="746436D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28 (56.0%)</w:t>
            </w:r>
          </w:p>
        </w:tc>
        <w:tc>
          <w:tcPr>
            <w:tcW w:w="561" w:type="dxa"/>
            <w:noWrap/>
            <w:vAlign w:val="center"/>
            <w:hideMark/>
          </w:tcPr>
          <w:p w14:paraId="439964D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22 (44.0%)</w:t>
            </w:r>
          </w:p>
        </w:tc>
        <w:tc>
          <w:tcPr>
            <w:tcW w:w="523" w:type="dxa"/>
            <w:vMerge/>
            <w:noWrap/>
            <w:vAlign w:val="center"/>
            <w:hideMark/>
          </w:tcPr>
          <w:p w14:paraId="6EBDB077"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7E27BFC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23 (46.0%)</w:t>
            </w:r>
          </w:p>
        </w:tc>
        <w:tc>
          <w:tcPr>
            <w:tcW w:w="502" w:type="dxa"/>
            <w:noWrap/>
            <w:vAlign w:val="center"/>
            <w:hideMark/>
          </w:tcPr>
          <w:p w14:paraId="55F66EB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27 (54.0%)</w:t>
            </w:r>
          </w:p>
        </w:tc>
        <w:tc>
          <w:tcPr>
            <w:tcW w:w="395" w:type="dxa"/>
            <w:vMerge/>
            <w:noWrap/>
            <w:vAlign w:val="center"/>
            <w:hideMark/>
          </w:tcPr>
          <w:p w14:paraId="6A017E4D"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56572F6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21 (42.0%)</w:t>
            </w:r>
          </w:p>
        </w:tc>
        <w:tc>
          <w:tcPr>
            <w:tcW w:w="502" w:type="dxa"/>
            <w:noWrap/>
            <w:vAlign w:val="center"/>
            <w:hideMark/>
          </w:tcPr>
          <w:p w14:paraId="69C3788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29 (58.0%)</w:t>
            </w:r>
          </w:p>
        </w:tc>
        <w:tc>
          <w:tcPr>
            <w:tcW w:w="395" w:type="dxa"/>
            <w:vMerge/>
            <w:noWrap/>
            <w:vAlign w:val="center"/>
            <w:hideMark/>
          </w:tcPr>
          <w:p w14:paraId="0AF3F6FD"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4C570BD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18 (36.0%)</w:t>
            </w:r>
          </w:p>
        </w:tc>
        <w:tc>
          <w:tcPr>
            <w:tcW w:w="502" w:type="dxa"/>
            <w:noWrap/>
            <w:vAlign w:val="center"/>
            <w:hideMark/>
          </w:tcPr>
          <w:p w14:paraId="426F3A2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32 (64.0%)</w:t>
            </w:r>
          </w:p>
        </w:tc>
        <w:tc>
          <w:tcPr>
            <w:tcW w:w="395" w:type="dxa"/>
            <w:vMerge/>
            <w:noWrap/>
            <w:vAlign w:val="center"/>
            <w:hideMark/>
          </w:tcPr>
          <w:p w14:paraId="4018048D"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7473692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10 (20.0%)</w:t>
            </w:r>
          </w:p>
        </w:tc>
        <w:tc>
          <w:tcPr>
            <w:tcW w:w="502" w:type="dxa"/>
            <w:noWrap/>
            <w:vAlign w:val="center"/>
            <w:hideMark/>
          </w:tcPr>
          <w:p w14:paraId="0A9574B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40 (80.0%)</w:t>
            </w:r>
          </w:p>
        </w:tc>
        <w:tc>
          <w:tcPr>
            <w:tcW w:w="395" w:type="dxa"/>
            <w:vMerge/>
            <w:noWrap/>
            <w:vAlign w:val="center"/>
            <w:hideMark/>
          </w:tcPr>
          <w:p w14:paraId="22AAE327" w14:textId="77777777" w:rsidR="002F19E2" w:rsidRPr="002F19E2" w:rsidRDefault="002F19E2" w:rsidP="00F14602">
            <w:pPr>
              <w:contextualSpacing/>
              <w:jc w:val="both"/>
              <w:rPr>
                <w:rFonts w:ascii="Calisto MT" w:hAnsi="Calisto MT"/>
                <w:sz w:val="20"/>
                <w:szCs w:val="20"/>
              </w:rPr>
            </w:pPr>
          </w:p>
        </w:tc>
      </w:tr>
      <w:tr w:rsidR="00A81960" w:rsidRPr="002F19E2" w14:paraId="063663EB" w14:textId="77777777" w:rsidTr="00A81960">
        <w:trPr>
          <w:trHeight w:val="112"/>
          <w:jc w:val="center"/>
        </w:trPr>
        <w:tc>
          <w:tcPr>
            <w:tcW w:w="855" w:type="dxa"/>
            <w:vMerge w:val="restart"/>
            <w:noWrap/>
            <w:vAlign w:val="center"/>
            <w:hideMark/>
          </w:tcPr>
          <w:p w14:paraId="70E55E7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Diabetes</w:t>
            </w:r>
          </w:p>
        </w:tc>
        <w:tc>
          <w:tcPr>
            <w:tcW w:w="319" w:type="dxa"/>
            <w:noWrap/>
            <w:vAlign w:val="center"/>
            <w:hideMark/>
          </w:tcPr>
          <w:p w14:paraId="2A67316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Yes</w:t>
            </w:r>
          </w:p>
        </w:tc>
        <w:tc>
          <w:tcPr>
            <w:tcW w:w="502" w:type="dxa"/>
            <w:noWrap/>
            <w:vAlign w:val="center"/>
            <w:hideMark/>
          </w:tcPr>
          <w:p w14:paraId="53DF6BF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12 (41.4%)</w:t>
            </w:r>
          </w:p>
        </w:tc>
        <w:tc>
          <w:tcPr>
            <w:tcW w:w="561" w:type="dxa"/>
            <w:noWrap/>
            <w:vAlign w:val="center"/>
            <w:hideMark/>
          </w:tcPr>
          <w:p w14:paraId="3D3E1FB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17 (58.6%)</w:t>
            </w:r>
          </w:p>
        </w:tc>
        <w:tc>
          <w:tcPr>
            <w:tcW w:w="523" w:type="dxa"/>
            <w:vMerge w:val="restart"/>
            <w:noWrap/>
            <w:vAlign w:val="center"/>
            <w:hideMark/>
          </w:tcPr>
          <w:p w14:paraId="1352F39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0.224</w:t>
            </w:r>
          </w:p>
        </w:tc>
        <w:tc>
          <w:tcPr>
            <w:tcW w:w="502" w:type="dxa"/>
            <w:noWrap/>
            <w:vAlign w:val="center"/>
            <w:hideMark/>
          </w:tcPr>
          <w:p w14:paraId="7058A2D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16 (55.2%)</w:t>
            </w:r>
          </w:p>
        </w:tc>
        <w:tc>
          <w:tcPr>
            <w:tcW w:w="502" w:type="dxa"/>
            <w:noWrap/>
            <w:vAlign w:val="center"/>
            <w:hideMark/>
          </w:tcPr>
          <w:p w14:paraId="136C76B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13 (44.8%)</w:t>
            </w:r>
          </w:p>
        </w:tc>
        <w:tc>
          <w:tcPr>
            <w:tcW w:w="395" w:type="dxa"/>
            <w:vMerge w:val="restart"/>
            <w:noWrap/>
            <w:vAlign w:val="center"/>
            <w:hideMark/>
          </w:tcPr>
          <w:p w14:paraId="4313052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0.281</w:t>
            </w:r>
          </w:p>
        </w:tc>
        <w:tc>
          <w:tcPr>
            <w:tcW w:w="502" w:type="dxa"/>
            <w:noWrap/>
            <w:vAlign w:val="center"/>
            <w:hideMark/>
          </w:tcPr>
          <w:p w14:paraId="4BB9654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10 (34.5%)</w:t>
            </w:r>
          </w:p>
        </w:tc>
        <w:tc>
          <w:tcPr>
            <w:tcW w:w="502" w:type="dxa"/>
            <w:noWrap/>
            <w:vAlign w:val="center"/>
            <w:hideMark/>
          </w:tcPr>
          <w:p w14:paraId="226E88B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19 (65.5%)</w:t>
            </w:r>
          </w:p>
        </w:tc>
        <w:tc>
          <w:tcPr>
            <w:tcW w:w="395" w:type="dxa"/>
            <w:vMerge w:val="restart"/>
            <w:noWrap/>
            <w:vAlign w:val="center"/>
            <w:hideMark/>
          </w:tcPr>
          <w:p w14:paraId="0580ACD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0.341</w:t>
            </w:r>
          </w:p>
        </w:tc>
        <w:tc>
          <w:tcPr>
            <w:tcW w:w="502" w:type="dxa"/>
            <w:noWrap/>
            <w:vAlign w:val="center"/>
            <w:hideMark/>
          </w:tcPr>
          <w:p w14:paraId="3473FA2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14 (48.3%)</w:t>
            </w:r>
          </w:p>
        </w:tc>
        <w:tc>
          <w:tcPr>
            <w:tcW w:w="502" w:type="dxa"/>
            <w:noWrap/>
            <w:vAlign w:val="center"/>
            <w:hideMark/>
          </w:tcPr>
          <w:p w14:paraId="605013D6"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15 (51.7%)</w:t>
            </w:r>
          </w:p>
        </w:tc>
        <w:tc>
          <w:tcPr>
            <w:tcW w:w="395" w:type="dxa"/>
            <w:vMerge w:val="restart"/>
            <w:noWrap/>
            <w:vAlign w:val="center"/>
            <w:hideMark/>
          </w:tcPr>
          <w:p w14:paraId="7B15F3F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0.084</w:t>
            </w:r>
          </w:p>
        </w:tc>
        <w:tc>
          <w:tcPr>
            <w:tcW w:w="502" w:type="dxa"/>
            <w:noWrap/>
            <w:vAlign w:val="center"/>
            <w:hideMark/>
          </w:tcPr>
          <w:p w14:paraId="143E762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7 (24.1%)</w:t>
            </w:r>
          </w:p>
        </w:tc>
        <w:tc>
          <w:tcPr>
            <w:tcW w:w="502" w:type="dxa"/>
            <w:noWrap/>
            <w:vAlign w:val="center"/>
            <w:hideMark/>
          </w:tcPr>
          <w:p w14:paraId="3B46601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22 (75.9%)</w:t>
            </w:r>
          </w:p>
        </w:tc>
        <w:tc>
          <w:tcPr>
            <w:tcW w:w="395" w:type="dxa"/>
            <w:vMerge w:val="restart"/>
            <w:noWrap/>
            <w:vAlign w:val="center"/>
            <w:hideMark/>
          </w:tcPr>
          <w:p w14:paraId="15E17AF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0.733</w:t>
            </w:r>
          </w:p>
        </w:tc>
      </w:tr>
      <w:tr w:rsidR="00A81960" w:rsidRPr="002F19E2" w14:paraId="40EF7B09" w14:textId="77777777" w:rsidTr="00A81960">
        <w:trPr>
          <w:trHeight w:val="112"/>
          <w:jc w:val="center"/>
        </w:trPr>
        <w:tc>
          <w:tcPr>
            <w:tcW w:w="855" w:type="dxa"/>
            <w:vMerge/>
            <w:noWrap/>
            <w:vAlign w:val="center"/>
            <w:hideMark/>
          </w:tcPr>
          <w:p w14:paraId="6FA3E537" w14:textId="77777777" w:rsidR="002F19E2" w:rsidRPr="002F19E2" w:rsidRDefault="002F19E2" w:rsidP="00F14602">
            <w:pPr>
              <w:contextualSpacing/>
              <w:jc w:val="both"/>
              <w:rPr>
                <w:rFonts w:ascii="Calisto MT" w:hAnsi="Calisto MT"/>
                <w:sz w:val="20"/>
                <w:szCs w:val="20"/>
              </w:rPr>
            </w:pPr>
          </w:p>
        </w:tc>
        <w:tc>
          <w:tcPr>
            <w:tcW w:w="319" w:type="dxa"/>
            <w:noWrap/>
            <w:vAlign w:val="center"/>
            <w:hideMark/>
          </w:tcPr>
          <w:p w14:paraId="7D9D6DA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No</w:t>
            </w:r>
          </w:p>
        </w:tc>
        <w:tc>
          <w:tcPr>
            <w:tcW w:w="502" w:type="dxa"/>
            <w:noWrap/>
            <w:vAlign w:val="center"/>
            <w:hideMark/>
          </w:tcPr>
          <w:p w14:paraId="1B85B26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22 (28.9%)</w:t>
            </w:r>
          </w:p>
        </w:tc>
        <w:tc>
          <w:tcPr>
            <w:tcW w:w="561" w:type="dxa"/>
            <w:noWrap/>
            <w:vAlign w:val="center"/>
            <w:hideMark/>
          </w:tcPr>
          <w:p w14:paraId="731A25E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54 (71.1%)</w:t>
            </w:r>
          </w:p>
        </w:tc>
        <w:tc>
          <w:tcPr>
            <w:tcW w:w="523" w:type="dxa"/>
            <w:vMerge/>
            <w:noWrap/>
            <w:vAlign w:val="center"/>
            <w:hideMark/>
          </w:tcPr>
          <w:p w14:paraId="4D2D2539"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57F9E3E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33 (43.4%)</w:t>
            </w:r>
          </w:p>
        </w:tc>
        <w:tc>
          <w:tcPr>
            <w:tcW w:w="502" w:type="dxa"/>
            <w:noWrap/>
            <w:vAlign w:val="center"/>
            <w:hideMark/>
          </w:tcPr>
          <w:p w14:paraId="28AA14B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43 (56.6%)</w:t>
            </w:r>
          </w:p>
        </w:tc>
        <w:tc>
          <w:tcPr>
            <w:tcW w:w="395" w:type="dxa"/>
            <w:vMerge/>
            <w:noWrap/>
            <w:vAlign w:val="center"/>
            <w:hideMark/>
          </w:tcPr>
          <w:p w14:paraId="1FE8FECE"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4883EE4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34 (44.7%)</w:t>
            </w:r>
          </w:p>
        </w:tc>
        <w:tc>
          <w:tcPr>
            <w:tcW w:w="502" w:type="dxa"/>
            <w:noWrap/>
            <w:vAlign w:val="center"/>
            <w:hideMark/>
          </w:tcPr>
          <w:p w14:paraId="085880D8"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42 (55.3%)</w:t>
            </w:r>
          </w:p>
        </w:tc>
        <w:tc>
          <w:tcPr>
            <w:tcW w:w="395" w:type="dxa"/>
            <w:vMerge/>
            <w:noWrap/>
            <w:vAlign w:val="center"/>
            <w:hideMark/>
          </w:tcPr>
          <w:p w14:paraId="4653A5A7"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1206C09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23 (30.3%)</w:t>
            </w:r>
          </w:p>
        </w:tc>
        <w:tc>
          <w:tcPr>
            <w:tcW w:w="502" w:type="dxa"/>
            <w:noWrap/>
            <w:vAlign w:val="center"/>
            <w:hideMark/>
          </w:tcPr>
          <w:p w14:paraId="28169721"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53 (69.7%)</w:t>
            </w:r>
          </w:p>
        </w:tc>
        <w:tc>
          <w:tcPr>
            <w:tcW w:w="395" w:type="dxa"/>
            <w:vMerge/>
            <w:noWrap/>
            <w:vAlign w:val="center"/>
            <w:hideMark/>
          </w:tcPr>
          <w:p w14:paraId="05B08AA8"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60C4155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16 (21.1%)</w:t>
            </w:r>
          </w:p>
        </w:tc>
        <w:tc>
          <w:tcPr>
            <w:tcW w:w="502" w:type="dxa"/>
            <w:noWrap/>
            <w:vAlign w:val="center"/>
            <w:hideMark/>
          </w:tcPr>
          <w:p w14:paraId="5D72867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60 (78.9%)</w:t>
            </w:r>
          </w:p>
        </w:tc>
        <w:tc>
          <w:tcPr>
            <w:tcW w:w="395" w:type="dxa"/>
            <w:vMerge/>
            <w:noWrap/>
            <w:vAlign w:val="center"/>
            <w:hideMark/>
          </w:tcPr>
          <w:p w14:paraId="0D9C5181" w14:textId="77777777" w:rsidR="002F19E2" w:rsidRPr="002F19E2" w:rsidRDefault="002F19E2" w:rsidP="00F14602">
            <w:pPr>
              <w:contextualSpacing/>
              <w:jc w:val="both"/>
              <w:rPr>
                <w:rFonts w:ascii="Calisto MT" w:hAnsi="Calisto MT"/>
                <w:sz w:val="20"/>
                <w:szCs w:val="20"/>
              </w:rPr>
            </w:pPr>
          </w:p>
        </w:tc>
      </w:tr>
      <w:tr w:rsidR="00A81960" w:rsidRPr="002F19E2" w14:paraId="0BA42EE4" w14:textId="77777777" w:rsidTr="00A81960">
        <w:trPr>
          <w:trHeight w:val="112"/>
          <w:jc w:val="center"/>
        </w:trPr>
        <w:tc>
          <w:tcPr>
            <w:tcW w:w="855" w:type="dxa"/>
            <w:vMerge w:val="restart"/>
            <w:noWrap/>
            <w:vAlign w:val="center"/>
            <w:hideMark/>
          </w:tcPr>
          <w:p w14:paraId="3E4FD27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Hypertension</w:t>
            </w:r>
          </w:p>
        </w:tc>
        <w:tc>
          <w:tcPr>
            <w:tcW w:w="319" w:type="dxa"/>
            <w:noWrap/>
            <w:vAlign w:val="center"/>
            <w:hideMark/>
          </w:tcPr>
          <w:p w14:paraId="174958E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Yes</w:t>
            </w:r>
          </w:p>
        </w:tc>
        <w:tc>
          <w:tcPr>
            <w:tcW w:w="502" w:type="dxa"/>
            <w:noWrap/>
            <w:vAlign w:val="center"/>
            <w:hideMark/>
          </w:tcPr>
          <w:p w14:paraId="73E34DB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8 (28.6%)</w:t>
            </w:r>
          </w:p>
        </w:tc>
        <w:tc>
          <w:tcPr>
            <w:tcW w:w="561" w:type="dxa"/>
            <w:noWrap/>
            <w:vAlign w:val="center"/>
            <w:hideMark/>
          </w:tcPr>
          <w:p w14:paraId="72290BC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20 (71.4%)</w:t>
            </w:r>
          </w:p>
        </w:tc>
        <w:tc>
          <w:tcPr>
            <w:tcW w:w="523" w:type="dxa"/>
            <w:vMerge w:val="restart"/>
            <w:noWrap/>
            <w:vAlign w:val="center"/>
            <w:hideMark/>
          </w:tcPr>
          <w:p w14:paraId="2BB5578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0.615</w:t>
            </w:r>
          </w:p>
        </w:tc>
        <w:tc>
          <w:tcPr>
            <w:tcW w:w="502" w:type="dxa"/>
            <w:noWrap/>
            <w:vAlign w:val="center"/>
            <w:hideMark/>
          </w:tcPr>
          <w:p w14:paraId="66EB196D"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10 (35.7%)</w:t>
            </w:r>
          </w:p>
        </w:tc>
        <w:tc>
          <w:tcPr>
            <w:tcW w:w="502" w:type="dxa"/>
            <w:noWrap/>
            <w:vAlign w:val="center"/>
            <w:hideMark/>
          </w:tcPr>
          <w:p w14:paraId="643B467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18 (64.3%)</w:t>
            </w:r>
          </w:p>
        </w:tc>
        <w:tc>
          <w:tcPr>
            <w:tcW w:w="395" w:type="dxa"/>
            <w:vMerge w:val="restart"/>
            <w:noWrap/>
            <w:vAlign w:val="center"/>
            <w:hideMark/>
          </w:tcPr>
          <w:p w14:paraId="510AEADE"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0.175</w:t>
            </w:r>
          </w:p>
        </w:tc>
        <w:tc>
          <w:tcPr>
            <w:tcW w:w="502" w:type="dxa"/>
            <w:noWrap/>
            <w:vAlign w:val="center"/>
            <w:hideMark/>
          </w:tcPr>
          <w:p w14:paraId="2AE123DC"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12 (42.9%)</w:t>
            </w:r>
          </w:p>
        </w:tc>
        <w:tc>
          <w:tcPr>
            <w:tcW w:w="502" w:type="dxa"/>
            <w:noWrap/>
            <w:vAlign w:val="center"/>
            <w:hideMark/>
          </w:tcPr>
          <w:p w14:paraId="1A29874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16 (57.1%)</w:t>
            </w:r>
          </w:p>
        </w:tc>
        <w:tc>
          <w:tcPr>
            <w:tcW w:w="395" w:type="dxa"/>
            <w:vMerge w:val="restart"/>
            <w:noWrap/>
            <w:vAlign w:val="center"/>
            <w:hideMark/>
          </w:tcPr>
          <w:p w14:paraId="4636F51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0.905</w:t>
            </w:r>
          </w:p>
        </w:tc>
        <w:tc>
          <w:tcPr>
            <w:tcW w:w="502" w:type="dxa"/>
            <w:noWrap/>
            <w:vAlign w:val="center"/>
            <w:hideMark/>
          </w:tcPr>
          <w:p w14:paraId="45659F2B"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12 (42.9%)</w:t>
            </w:r>
          </w:p>
        </w:tc>
        <w:tc>
          <w:tcPr>
            <w:tcW w:w="502" w:type="dxa"/>
            <w:noWrap/>
            <w:vAlign w:val="center"/>
            <w:hideMark/>
          </w:tcPr>
          <w:p w14:paraId="6697FB5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16 (57.1%)</w:t>
            </w:r>
          </w:p>
        </w:tc>
        <w:tc>
          <w:tcPr>
            <w:tcW w:w="395" w:type="dxa"/>
            <w:vMerge w:val="restart"/>
            <w:noWrap/>
            <w:vAlign w:val="center"/>
            <w:hideMark/>
          </w:tcPr>
          <w:p w14:paraId="6F929784"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0.324</w:t>
            </w:r>
          </w:p>
        </w:tc>
        <w:tc>
          <w:tcPr>
            <w:tcW w:w="502" w:type="dxa"/>
            <w:noWrap/>
            <w:vAlign w:val="center"/>
            <w:hideMark/>
          </w:tcPr>
          <w:p w14:paraId="65CB8B6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7 (25.0%)</w:t>
            </w:r>
          </w:p>
        </w:tc>
        <w:tc>
          <w:tcPr>
            <w:tcW w:w="502" w:type="dxa"/>
            <w:noWrap/>
            <w:vAlign w:val="center"/>
            <w:hideMark/>
          </w:tcPr>
          <w:p w14:paraId="4CAFD05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21 (75.0%)</w:t>
            </w:r>
          </w:p>
        </w:tc>
        <w:tc>
          <w:tcPr>
            <w:tcW w:w="395" w:type="dxa"/>
            <w:vMerge w:val="restart"/>
            <w:noWrap/>
            <w:vAlign w:val="center"/>
            <w:hideMark/>
          </w:tcPr>
          <w:p w14:paraId="0FD8CFA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0.644</w:t>
            </w:r>
          </w:p>
        </w:tc>
      </w:tr>
      <w:tr w:rsidR="00A81960" w:rsidRPr="002F19E2" w14:paraId="1A626D9B" w14:textId="77777777" w:rsidTr="00A81960">
        <w:trPr>
          <w:trHeight w:val="112"/>
          <w:jc w:val="center"/>
        </w:trPr>
        <w:tc>
          <w:tcPr>
            <w:tcW w:w="855" w:type="dxa"/>
            <w:vMerge/>
            <w:noWrap/>
            <w:vAlign w:val="center"/>
            <w:hideMark/>
          </w:tcPr>
          <w:p w14:paraId="34A78ACA" w14:textId="77777777" w:rsidR="002F19E2" w:rsidRPr="002F19E2" w:rsidRDefault="002F19E2" w:rsidP="00F14602">
            <w:pPr>
              <w:contextualSpacing/>
              <w:jc w:val="both"/>
              <w:rPr>
                <w:rFonts w:ascii="Calisto MT" w:hAnsi="Calisto MT"/>
                <w:sz w:val="20"/>
                <w:szCs w:val="20"/>
              </w:rPr>
            </w:pPr>
          </w:p>
        </w:tc>
        <w:tc>
          <w:tcPr>
            <w:tcW w:w="319" w:type="dxa"/>
            <w:noWrap/>
            <w:vAlign w:val="center"/>
            <w:hideMark/>
          </w:tcPr>
          <w:p w14:paraId="1A84366F"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No</w:t>
            </w:r>
          </w:p>
        </w:tc>
        <w:tc>
          <w:tcPr>
            <w:tcW w:w="502" w:type="dxa"/>
            <w:noWrap/>
            <w:vAlign w:val="center"/>
            <w:hideMark/>
          </w:tcPr>
          <w:p w14:paraId="5D290C0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26 (33.8%)</w:t>
            </w:r>
          </w:p>
        </w:tc>
        <w:tc>
          <w:tcPr>
            <w:tcW w:w="561" w:type="dxa"/>
            <w:noWrap/>
            <w:vAlign w:val="center"/>
            <w:hideMark/>
          </w:tcPr>
          <w:p w14:paraId="0ABE476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51 (66.2%)</w:t>
            </w:r>
          </w:p>
        </w:tc>
        <w:tc>
          <w:tcPr>
            <w:tcW w:w="523" w:type="dxa"/>
            <w:vMerge/>
            <w:noWrap/>
            <w:vAlign w:val="center"/>
            <w:hideMark/>
          </w:tcPr>
          <w:p w14:paraId="40C4EC84"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5DB25819"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39 (50.6%)</w:t>
            </w:r>
          </w:p>
        </w:tc>
        <w:tc>
          <w:tcPr>
            <w:tcW w:w="502" w:type="dxa"/>
            <w:noWrap/>
            <w:vAlign w:val="center"/>
            <w:hideMark/>
          </w:tcPr>
          <w:p w14:paraId="1DEA9040"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38 (49.4%)</w:t>
            </w:r>
          </w:p>
        </w:tc>
        <w:tc>
          <w:tcPr>
            <w:tcW w:w="395" w:type="dxa"/>
            <w:vMerge/>
            <w:noWrap/>
            <w:vAlign w:val="center"/>
            <w:hideMark/>
          </w:tcPr>
          <w:p w14:paraId="4AACA092"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5B98D92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32 (41.6%)</w:t>
            </w:r>
          </w:p>
        </w:tc>
        <w:tc>
          <w:tcPr>
            <w:tcW w:w="502" w:type="dxa"/>
            <w:noWrap/>
            <w:vAlign w:val="center"/>
            <w:hideMark/>
          </w:tcPr>
          <w:p w14:paraId="11CF9E63"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45 (58.4%)</w:t>
            </w:r>
          </w:p>
        </w:tc>
        <w:tc>
          <w:tcPr>
            <w:tcW w:w="395" w:type="dxa"/>
            <w:vMerge/>
            <w:noWrap/>
            <w:vAlign w:val="center"/>
            <w:hideMark/>
          </w:tcPr>
          <w:p w14:paraId="64FC010C"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32C11555"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25 (32.5%)</w:t>
            </w:r>
          </w:p>
        </w:tc>
        <w:tc>
          <w:tcPr>
            <w:tcW w:w="502" w:type="dxa"/>
            <w:noWrap/>
            <w:vAlign w:val="center"/>
            <w:hideMark/>
          </w:tcPr>
          <w:p w14:paraId="345C2DE7"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52 (67.5%)</w:t>
            </w:r>
          </w:p>
        </w:tc>
        <w:tc>
          <w:tcPr>
            <w:tcW w:w="395" w:type="dxa"/>
            <w:vMerge/>
            <w:noWrap/>
            <w:vAlign w:val="center"/>
            <w:hideMark/>
          </w:tcPr>
          <w:p w14:paraId="4F59D075" w14:textId="77777777" w:rsidR="002F19E2" w:rsidRPr="002F19E2" w:rsidRDefault="002F19E2" w:rsidP="00F14602">
            <w:pPr>
              <w:contextualSpacing/>
              <w:jc w:val="both"/>
              <w:rPr>
                <w:rFonts w:ascii="Calisto MT" w:hAnsi="Calisto MT"/>
                <w:sz w:val="20"/>
                <w:szCs w:val="20"/>
              </w:rPr>
            </w:pPr>
          </w:p>
        </w:tc>
        <w:tc>
          <w:tcPr>
            <w:tcW w:w="502" w:type="dxa"/>
            <w:noWrap/>
            <w:vAlign w:val="center"/>
            <w:hideMark/>
          </w:tcPr>
          <w:p w14:paraId="439EF4AA"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16 (20.8%)</w:t>
            </w:r>
          </w:p>
        </w:tc>
        <w:tc>
          <w:tcPr>
            <w:tcW w:w="502" w:type="dxa"/>
            <w:noWrap/>
            <w:vAlign w:val="center"/>
            <w:hideMark/>
          </w:tcPr>
          <w:p w14:paraId="441D07A2" w14:textId="77777777" w:rsidR="002F19E2" w:rsidRPr="002F19E2" w:rsidRDefault="002F19E2" w:rsidP="00F14602">
            <w:pPr>
              <w:contextualSpacing/>
              <w:jc w:val="both"/>
              <w:rPr>
                <w:rFonts w:ascii="Calisto MT" w:hAnsi="Calisto MT"/>
                <w:sz w:val="20"/>
                <w:szCs w:val="20"/>
              </w:rPr>
            </w:pPr>
            <w:r w:rsidRPr="002F19E2">
              <w:rPr>
                <w:rFonts w:ascii="Calisto MT" w:hAnsi="Calisto MT"/>
                <w:sz w:val="20"/>
                <w:szCs w:val="20"/>
              </w:rPr>
              <w:t>61 (79.2%)</w:t>
            </w:r>
          </w:p>
        </w:tc>
        <w:tc>
          <w:tcPr>
            <w:tcW w:w="395" w:type="dxa"/>
            <w:vMerge/>
            <w:noWrap/>
            <w:vAlign w:val="center"/>
            <w:hideMark/>
          </w:tcPr>
          <w:p w14:paraId="28BA9E94" w14:textId="77777777" w:rsidR="002F19E2" w:rsidRPr="002F19E2" w:rsidRDefault="002F19E2" w:rsidP="00F14602">
            <w:pPr>
              <w:contextualSpacing/>
              <w:jc w:val="both"/>
              <w:rPr>
                <w:rFonts w:ascii="Calisto MT" w:hAnsi="Calisto MT"/>
                <w:sz w:val="20"/>
                <w:szCs w:val="20"/>
              </w:rPr>
            </w:pPr>
          </w:p>
        </w:tc>
      </w:tr>
    </w:tbl>
    <w:p w14:paraId="6D6DE8AE" w14:textId="5172BDA3" w:rsidR="002F19E2" w:rsidRPr="002F19E2" w:rsidRDefault="002F19E2" w:rsidP="002F19E2">
      <w:pPr>
        <w:contextualSpacing/>
        <w:jc w:val="both"/>
        <w:rPr>
          <w:rFonts w:ascii="Calisto MT" w:hAnsi="Calisto MT"/>
          <w:b/>
          <w:sz w:val="20"/>
          <w:szCs w:val="20"/>
        </w:rPr>
        <w:sectPr w:rsidR="002F19E2" w:rsidRPr="002F19E2" w:rsidSect="002F19E2">
          <w:type w:val="continuous"/>
          <w:pgSz w:w="11906" w:h="16838" w:code="9"/>
          <w:pgMar w:top="1440" w:right="1440" w:bottom="1440" w:left="1440" w:header="720" w:footer="720" w:gutter="0"/>
          <w:cols w:space="720"/>
          <w:titlePg/>
          <w:docGrid w:linePitch="360"/>
        </w:sectPr>
      </w:pPr>
      <w:r w:rsidRPr="002F19E2">
        <w:rPr>
          <w:rFonts w:ascii="Calisto MT" w:hAnsi="Calisto MT"/>
          <w:b/>
          <w:sz w:val="20"/>
          <w:szCs w:val="20"/>
        </w:rPr>
        <w:t>*Fischer Exact Test</w:t>
      </w:r>
    </w:p>
    <w:p w14:paraId="163954C7" w14:textId="77777777" w:rsidR="002F19E2" w:rsidRPr="006D0170" w:rsidRDefault="002F19E2" w:rsidP="00977EEF">
      <w:pPr>
        <w:jc w:val="both"/>
        <w:rPr>
          <w:rFonts w:ascii="Calisto MT" w:hAnsi="Calisto MT"/>
          <w:sz w:val="20"/>
          <w:szCs w:val="20"/>
        </w:rPr>
        <w:sectPr w:rsidR="002F19E2" w:rsidRPr="006D0170" w:rsidSect="002F19E2">
          <w:pgSz w:w="11910" w:h="16840" w:code="9"/>
          <w:pgMar w:top="1440" w:right="1080" w:bottom="1440" w:left="1080" w:header="567" w:footer="822" w:gutter="0"/>
          <w:cols w:space="720"/>
          <w:titlePg/>
          <w:docGrid w:linePitch="299"/>
        </w:sectPr>
      </w:pPr>
    </w:p>
    <w:p w14:paraId="30762605" w14:textId="77777777" w:rsidR="00977EEF" w:rsidRPr="006D0170" w:rsidRDefault="00977EEF" w:rsidP="00D345E6">
      <w:pPr>
        <w:pStyle w:val="BodyText"/>
        <w:jc w:val="both"/>
        <w:rPr>
          <w:rFonts w:ascii="Calisto MT" w:hAnsi="Calisto MT"/>
        </w:rPr>
      </w:pPr>
      <w:r w:rsidRPr="00D345E6">
        <w:rPr>
          <w:rFonts w:ascii="Calisto MT" w:hAnsi="Calisto MT"/>
          <w:b/>
          <w:bCs/>
          <w:color w:val="17365D" w:themeColor="text2" w:themeShade="BF"/>
        </w:rPr>
        <w:t>DISCUSSION</w:t>
      </w:r>
    </w:p>
    <w:p w14:paraId="3D99AC95" w14:textId="77777777" w:rsidR="002F19E2" w:rsidRDefault="002F19E2" w:rsidP="002F19E2">
      <w:pPr>
        <w:jc w:val="both"/>
        <w:rPr>
          <w:rFonts w:ascii="Calisto MT" w:hAnsi="Calisto MT"/>
          <w:sz w:val="20"/>
          <w:szCs w:val="20"/>
        </w:rPr>
      </w:pPr>
      <w:r w:rsidRPr="002F19E2">
        <w:rPr>
          <w:rFonts w:ascii="Calisto MT" w:hAnsi="Calisto MT"/>
          <w:sz w:val="20"/>
          <w:szCs w:val="20"/>
        </w:rPr>
        <w:t xml:space="preserve">The present study aimed to evaluate the outcomes and risk factors in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revealing several important clinical findings that warrant discussion. The significant association between advanced maternal age and mothers over 30 years (p&lt;0.001) aligns with established biological mechanisms, as maternal aging is associated with decreased oocyte quality, increased chromosomal abnormalities, and compromised placental function, all of which contribute to adverse pregnancy outcomes including low birth weight. The strong correlation between elevated maternal BMI (&gt;25 kg/m²) and advanced maternal age (p&lt;0.001) reflects the physiological changes that occur with aging, including metabolic alterations, insulin resistance, and hormonal fluctuations that predispose to weight gain and altered body composition.</w:t>
      </w:r>
    </w:p>
    <w:p w14:paraId="3E38D4AC" w14:textId="77777777" w:rsidR="002F19E2" w:rsidRPr="002F19E2" w:rsidRDefault="002F19E2" w:rsidP="002F19E2">
      <w:pPr>
        <w:jc w:val="both"/>
        <w:rPr>
          <w:rFonts w:ascii="Calisto MT" w:hAnsi="Calisto MT"/>
          <w:sz w:val="20"/>
          <w:szCs w:val="20"/>
        </w:rPr>
      </w:pPr>
    </w:p>
    <w:p w14:paraId="4B7EB6DB" w14:textId="77777777" w:rsidR="002F19E2" w:rsidRDefault="002F19E2" w:rsidP="002F19E2">
      <w:pPr>
        <w:jc w:val="both"/>
        <w:rPr>
          <w:rFonts w:ascii="Calisto MT" w:hAnsi="Calisto MT"/>
          <w:sz w:val="20"/>
          <w:szCs w:val="20"/>
        </w:rPr>
      </w:pPr>
      <w:r w:rsidRPr="002F19E2">
        <w:rPr>
          <w:rFonts w:ascii="Calisto MT" w:hAnsi="Calisto MT"/>
          <w:sz w:val="20"/>
          <w:szCs w:val="20"/>
        </w:rPr>
        <w:t xml:space="preserve">The high prevalence of maternal anemia (46.7%) in this cohort is particularly concerning, as iron deficiency during pregnancy directly impacts fetal growth through reduced oxygen-carrying capacity and impaired placental development, leading to intrauterine growth restriction and subsequent low birth weight. The substantial rate of low Apgar scores (41.9%) suggests significant perinatal compromise, likely resulting from the cumulative effects of maternal risk factors on fetal well-being, including reduced uteroplacental blood flow and compromised fetal oxygenation during labor and delivery. The elevated stillbirth rate (35.2%) indicates severe fetal compromise, potentially due to placental insufficiency, maternal vascular disease, or fetal growth restriction associated with the identified risk factors. Interestingly, the relatively lower NICU admission rate (21.9%) compared to other adverse outcomes may reflect either effective immediate postnatal management or potentially underutilization of intensive care resources. </w:t>
      </w:r>
    </w:p>
    <w:p w14:paraId="2E5D1D54" w14:textId="77777777" w:rsidR="002F19E2" w:rsidRPr="002F19E2" w:rsidRDefault="002F19E2" w:rsidP="002F19E2">
      <w:pPr>
        <w:jc w:val="both"/>
        <w:rPr>
          <w:rFonts w:ascii="Calisto MT" w:hAnsi="Calisto MT"/>
          <w:sz w:val="20"/>
          <w:szCs w:val="20"/>
        </w:rPr>
      </w:pPr>
    </w:p>
    <w:p w14:paraId="5739CA85" w14:textId="77777777" w:rsidR="002F19E2" w:rsidRDefault="002F19E2" w:rsidP="002F19E2">
      <w:pPr>
        <w:jc w:val="both"/>
        <w:rPr>
          <w:rFonts w:ascii="Calisto MT" w:hAnsi="Calisto MT"/>
          <w:sz w:val="20"/>
          <w:szCs w:val="20"/>
        </w:rPr>
      </w:pPr>
      <w:r w:rsidRPr="002F19E2">
        <w:rPr>
          <w:rFonts w:ascii="Calisto MT" w:hAnsi="Calisto MT"/>
          <w:sz w:val="20"/>
          <w:szCs w:val="20"/>
        </w:rPr>
        <w:t>The observed prevalence of advanced maternal age (32.4%) in our cohort aligns with findings from Tessema et al. 13 who identified maternal age less than 20 years as a significant risk factor across Sub-Saharan Africa, though our study focused on the opposite end of the age spectrum. Similarly, Habeeb et al. 14 reported significant associations with maternal age (p&lt;0.001), corroborating our findings regarding age as a critical determinant of birth weight outcomes. The strong association between elevated maternal BMI and advanced maternal age (p&lt;0.001) in our study finds partial support in the work of Khazaei et al. 15 who identified maternal BMI less than 18.5 as a protective factor (OR=0.3, 95% CI: 0.1-</w:t>
      </w:r>
      <w:r w:rsidRPr="002F19E2">
        <w:rPr>
          <w:rFonts w:ascii="Calisto MT" w:hAnsi="Calisto MT"/>
          <w:sz w:val="20"/>
          <w:szCs w:val="20"/>
        </w:rPr>
        <w:t>0.9), suggesting that both extremes of maternal weight status impact fetal growth, though through different mechanisms.</w:t>
      </w:r>
    </w:p>
    <w:p w14:paraId="7DFF1D75" w14:textId="77777777" w:rsidR="002F19E2" w:rsidRPr="002F19E2" w:rsidRDefault="002F19E2" w:rsidP="002F19E2">
      <w:pPr>
        <w:jc w:val="both"/>
        <w:rPr>
          <w:rFonts w:ascii="Calisto MT" w:hAnsi="Calisto MT"/>
          <w:sz w:val="20"/>
          <w:szCs w:val="20"/>
        </w:rPr>
      </w:pPr>
    </w:p>
    <w:p w14:paraId="5F1B3DC9" w14:textId="77777777" w:rsidR="002F19E2" w:rsidRDefault="002F19E2" w:rsidP="002F19E2">
      <w:pPr>
        <w:jc w:val="both"/>
        <w:rPr>
          <w:rFonts w:ascii="Calisto MT" w:hAnsi="Calisto MT"/>
          <w:sz w:val="20"/>
          <w:szCs w:val="20"/>
        </w:rPr>
      </w:pPr>
      <w:r w:rsidRPr="002F19E2">
        <w:rPr>
          <w:rFonts w:ascii="Calisto MT" w:hAnsi="Calisto MT"/>
          <w:sz w:val="20"/>
          <w:szCs w:val="20"/>
        </w:rPr>
        <w:t xml:space="preserve">Our finding of 46.7% prevalence of maternal anemia closely mirrors the results reported by Maheswari&amp; Sharma 16 who found anemia in 31.3% of mothers with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and Habeeb et al. 14 who reported anemia in 62.7% of cases. This consistency across different geographical regions underscores the global significance of maternal anemia as a modifiable risk factor. However, our study's lack of significant association between diabetes (27.6% prevalence) and adverse outcomes contrasts with the findings of Ali et al. 17 who identified pregnancy-induced hypertension in 29.2% of cases as a significant maternal risk factor, and Shaohua et al. 18 who reported hypertension as having an adjusted odds ratio of 1.94 (95% CI: 1.39-2.74) for low birth weight.</w:t>
      </w:r>
    </w:p>
    <w:p w14:paraId="65E6E158" w14:textId="77777777" w:rsidR="002F19E2" w:rsidRPr="002F19E2" w:rsidRDefault="002F19E2" w:rsidP="002F19E2">
      <w:pPr>
        <w:jc w:val="both"/>
        <w:rPr>
          <w:rFonts w:ascii="Calisto MT" w:hAnsi="Calisto MT"/>
          <w:sz w:val="20"/>
          <w:szCs w:val="20"/>
        </w:rPr>
      </w:pPr>
    </w:p>
    <w:p w14:paraId="331E3052" w14:textId="77777777" w:rsidR="002F19E2" w:rsidRDefault="002F19E2" w:rsidP="002F19E2">
      <w:pPr>
        <w:jc w:val="both"/>
        <w:rPr>
          <w:rFonts w:ascii="Calisto MT" w:hAnsi="Calisto MT"/>
          <w:sz w:val="20"/>
          <w:szCs w:val="20"/>
        </w:rPr>
      </w:pPr>
      <w:r w:rsidRPr="002F19E2">
        <w:rPr>
          <w:rFonts w:ascii="Calisto MT" w:hAnsi="Calisto MT"/>
          <w:sz w:val="20"/>
          <w:szCs w:val="20"/>
        </w:rPr>
        <w:t xml:space="preserve">The high rate of low Apgar scores (41.9%) observed in our study is comparable to the respiratory complications reported by Ali et al. 17 who found respiratory distress in 82% of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suggesting similar degrees of perinatal compromise. Our stillbirth rate of 35.2% is substantially higher than the mortality rates reported in other studies, including Ali et al. 17 who reported 52% mortality but primarily in very low birth weight categories, and Yasmin et al. 19 who found 52% mortality specifically in extremely low birth weight neonates. This discrepancy may reflect differences in healthcare infrastructure, access to emergency obstetric care, or variations in study population characteristics, as our study included all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categories rather than focusing on specific weight ranges.</w:t>
      </w:r>
    </w:p>
    <w:p w14:paraId="296B8191" w14:textId="77777777" w:rsidR="002F19E2" w:rsidRPr="002F19E2" w:rsidRDefault="002F19E2" w:rsidP="002F19E2">
      <w:pPr>
        <w:jc w:val="both"/>
        <w:rPr>
          <w:rFonts w:ascii="Calisto MT" w:hAnsi="Calisto MT"/>
          <w:sz w:val="20"/>
          <w:szCs w:val="20"/>
        </w:rPr>
      </w:pPr>
    </w:p>
    <w:p w14:paraId="28308DA3" w14:textId="77777777" w:rsidR="002F19E2" w:rsidRDefault="002F19E2" w:rsidP="002F19E2">
      <w:pPr>
        <w:jc w:val="both"/>
        <w:rPr>
          <w:rFonts w:ascii="Calisto MT" w:hAnsi="Calisto MT"/>
          <w:sz w:val="20"/>
          <w:szCs w:val="20"/>
        </w:rPr>
      </w:pPr>
      <w:r w:rsidRPr="002F19E2">
        <w:rPr>
          <w:rFonts w:ascii="Calisto MT" w:hAnsi="Calisto MT"/>
          <w:sz w:val="20"/>
          <w:szCs w:val="20"/>
        </w:rPr>
        <w:t xml:space="preserve">The relatively low NICU admission rate (21.9%) in our study contrasts sharply with the findings of Maheswari&amp; Sharma 16 who reported morbidities in 92.1% of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and Adhikari et al. 20 who found sepsis in 96% and jaundice in 87% of cases. This difference may indicate either effective community-based management strategies, limited NICU capacity, or potentially different criteria for admission, as suggested by the varying healthcare delivery models across different settings. The absence of significant associations with gestational age in our study differs from multiple reports including Khazaei et al. 15 who found gestational age less than 37 weeks had an odds ratio of 3.8 (95% CI: 0.9-6.1), and Shaohua et al. 18 who reported preterm birth as a key determinant with AOR of 0.15 (95% CI: 0.10-0.24). </w:t>
      </w:r>
      <w:r w:rsidRPr="002F19E2">
        <w:rPr>
          <w:rFonts w:ascii="Calisto MT" w:hAnsi="Calisto MT"/>
          <w:sz w:val="20"/>
          <w:szCs w:val="20"/>
        </w:rPr>
        <w:lastRenderedPageBreak/>
        <w:t>This variation may reflect our study's focus on term low birth weight cases or differences in gestational age assessment methods, highlighting the importance of standardized measurement protocols in comparative research.</w:t>
      </w:r>
    </w:p>
    <w:p w14:paraId="395C5D00" w14:textId="77777777" w:rsidR="002F19E2" w:rsidRPr="002F19E2" w:rsidRDefault="002F19E2" w:rsidP="002F19E2">
      <w:pPr>
        <w:jc w:val="both"/>
        <w:rPr>
          <w:rFonts w:ascii="Calisto MT" w:hAnsi="Calisto MT"/>
          <w:sz w:val="20"/>
          <w:szCs w:val="20"/>
        </w:rPr>
      </w:pPr>
    </w:p>
    <w:p w14:paraId="69B66381" w14:textId="77777777" w:rsidR="002F19E2" w:rsidRPr="002F19E2" w:rsidRDefault="002F19E2" w:rsidP="002F19E2">
      <w:pPr>
        <w:jc w:val="both"/>
        <w:rPr>
          <w:rFonts w:ascii="Calisto MT" w:hAnsi="Calisto MT"/>
          <w:sz w:val="20"/>
          <w:szCs w:val="20"/>
        </w:rPr>
      </w:pPr>
      <w:r w:rsidRPr="002F19E2">
        <w:rPr>
          <w:rFonts w:ascii="Calisto MT" w:hAnsi="Calisto MT"/>
          <w:sz w:val="20"/>
          <w:szCs w:val="20"/>
        </w:rPr>
        <w:t>Several limitations must be acknowledged when interpreting these results. This single-center study may limit the generalizability of findings to broader populations, as institutional practices, patient demographics, and resource availability may differ significantly across healthcare settings. The relatively small sample size of 105 participants may have been insufficient to detect statistically significant associations with less prevalent risk factors, potentially leading to type II errors and underestimation of certain relationships. The cross-sectional design precludes establishment of causal relationships between identified risk factors and outcomes, limiting our ability to determine temporal sequences and confounding variables.</w:t>
      </w:r>
    </w:p>
    <w:p w14:paraId="15143C09" w14:textId="77777777" w:rsidR="002F19E2" w:rsidRPr="002F19E2" w:rsidRDefault="002F19E2" w:rsidP="002F19E2">
      <w:pPr>
        <w:jc w:val="both"/>
        <w:rPr>
          <w:rFonts w:ascii="Calisto MT" w:hAnsi="Calisto MT"/>
          <w:sz w:val="20"/>
          <w:szCs w:val="20"/>
        </w:rPr>
      </w:pPr>
    </w:p>
    <w:p w14:paraId="444FD586" w14:textId="77777777" w:rsidR="002F19E2" w:rsidRPr="002F19E2" w:rsidRDefault="002F19E2" w:rsidP="002F19E2">
      <w:pPr>
        <w:jc w:val="both"/>
        <w:rPr>
          <w:rFonts w:ascii="Calisto MT" w:hAnsi="Calisto MT"/>
          <w:b/>
          <w:bCs/>
          <w:color w:val="1F497D" w:themeColor="text2"/>
          <w:sz w:val="20"/>
          <w:szCs w:val="20"/>
        </w:rPr>
      </w:pPr>
      <w:r w:rsidRPr="002F19E2">
        <w:rPr>
          <w:rFonts w:ascii="Calisto MT" w:hAnsi="Calisto MT"/>
          <w:b/>
          <w:bCs/>
          <w:color w:val="1F497D" w:themeColor="text2"/>
          <w:sz w:val="20"/>
          <w:szCs w:val="20"/>
        </w:rPr>
        <w:t>CONCLUSION</w:t>
      </w:r>
    </w:p>
    <w:p w14:paraId="45BF4E9F" w14:textId="77777777" w:rsidR="002F19E2" w:rsidRPr="002F19E2" w:rsidRDefault="002F19E2" w:rsidP="002F19E2">
      <w:pPr>
        <w:jc w:val="both"/>
        <w:rPr>
          <w:rFonts w:ascii="Calisto MT" w:hAnsi="Calisto MT"/>
          <w:sz w:val="20"/>
          <w:szCs w:val="20"/>
        </w:rPr>
      </w:pPr>
      <w:r w:rsidRPr="002F19E2">
        <w:rPr>
          <w:rFonts w:ascii="Calisto MT" w:hAnsi="Calisto MT"/>
          <w:sz w:val="20"/>
          <w:szCs w:val="20"/>
        </w:rPr>
        <w:t xml:space="preserve">Our study has concluded that outcomes and risk factors in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are significantly influenced by maternal demographic characteristics, particularly advanced maternal age and elevated BMI, which emerged as the primary determinants of adverse outcomes in this population. The high prevalence of maternal anemia and substantial rates of neonatal complications, including low Apgar scores and stillbirth, underscore the critical importance of comprehensive maternal health assessment and targeted interventions during the antenatal period.</w:t>
      </w:r>
    </w:p>
    <w:p w14:paraId="5737F48A" w14:textId="77777777" w:rsidR="002F19E2" w:rsidRPr="002F19E2" w:rsidRDefault="002F19E2" w:rsidP="002F19E2">
      <w:pPr>
        <w:jc w:val="both"/>
        <w:rPr>
          <w:rFonts w:ascii="Calisto MT" w:hAnsi="Calisto MT"/>
          <w:sz w:val="20"/>
          <w:szCs w:val="20"/>
        </w:rPr>
      </w:pPr>
      <w:r w:rsidRPr="002F19E2">
        <w:rPr>
          <w:rFonts w:ascii="Calisto MT" w:hAnsi="Calisto MT"/>
          <w:sz w:val="20"/>
          <w:szCs w:val="20"/>
        </w:rPr>
        <w:t>Conflict of interest:  None</w:t>
      </w:r>
    </w:p>
    <w:p w14:paraId="18AD369D" w14:textId="77777777" w:rsidR="002F19E2" w:rsidRPr="002F19E2" w:rsidRDefault="002F19E2" w:rsidP="002F19E2">
      <w:pPr>
        <w:jc w:val="both"/>
        <w:rPr>
          <w:rFonts w:ascii="Calisto MT" w:hAnsi="Calisto MT"/>
          <w:sz w:val="20"/>
          <w:szCs w:val="20"/>
        </w:rPr>
      </w:pPr>
      <w:r w:rsidRPr="002F19E2">
        <w:rPr>
          <w:rFonts w:ascii="Calisto MT" w:hAnsi="Calisto MT"/>
          <w:sz w:val="20"/>
          <w:szCs w:val="20"/>
        </w:rPr>
        <w:t>Disclaimer:  None</w:t>
      </w:r>
    </w:p>
    <w:p w14:paraId="4814EEC4" w14:textId="77777777" w:rsidR="002F19E2" w:rsidRPr="002F19E2" w:rsidRDefault="002F19E2" w:rsidP="002F19E2">
      <w:pPr>
        <w:jc w:val="both"/>
        <w:rPr>
          <w:rFonts w:ascii="Calisto MT" w:hAnsi="Calisto MT"/>
          <w:sz w:val="20"/>
          <w:szCs w:val="20"/>
        </w:rPr>
      </w:pPr>
      <w:r w:rsidRPr="002F19E2">
        <w:rPr>
          <w:rFonts w:ascii="Calisto MT" w:hAnsi="Calisto MT"/>
          <w:sz w:val="20"/>
          <w:szCs w:val="20"/>
        </w:rPr>
        <w:t>Acknowledgments: Our heartfelt gratitude goes to the department’s healthcare staff, whose consistent dedication and careful handling of patient documentation and records played a vital role in supporting this work.</w:t>
      </w:r>
    </w:p>
    <w:p w14:paraId="6618A4DA" w14:textId="77777777" w:rsidR="002F19E2" w:rsidRPr="002F19E2" w:rsidRDefault="002F19E2" w:rsidP="002F19E2">
      <w:pPr>
        <w:jc w:val="both"/>
        <w:rPr>
          <w:rFonts w:ascii="Calisto MT" w:hAnsi="Calisto MT"/>
          <w:sz w:val="20"/>
          <w:szCs w:val="20"/>
        </w:rPr>
      </w:pPr>
    </w:p>
    <w:p w14:paraId="5A791C41" w14:textId="77777777" w:rsidR="002F19E2" w:rsidRPr="002F19E2" w:rsidRDefault="002F19E2" w:rsidP="002F19E2">
      <w:pPr>
        <w:jc w:val="both"/>
        <w:rPr>
          <w:rFonts w:ascii="Calisto MT" w:hAnsi="Calisto MT"/>
          <w:b/>
          <w:bCs/>
          <w:color w:val="1F497D" w:themeColor="text2"/>
          <w:sz w:val="20"/>
          <w:szCs w:val="20"/>
        </w:rPr>
      </w:pPr>
      <w:r w:rsidRPr="002F19E2">
        <w:rPr>
          <w:rFonts w:ascii="Calisto MT" w:hAnsi="Calisto MT"/>
          <w:b/>
          <w:bCs/>
          <w:color w:val="1F497D" w:themeColor="text2"/>
          <w:sz w:val="20"/>
          <w:szCs w:val="20"/>
        </w:rPr>
        <w:t>REFERENCES</w:t>
      </w:r>
    </w:p>
    <w:p w14:paraId="733DDA61"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 xml:space="preserve">Jana A, Saha UR, Reshmi RS, Muhammad T. Relationship between low birth weight and infant mortality: evidence from National Family Health Survey 2019-21, India. Arch Public Health. 2023;81(1):28. </w:t>
      </w:r>
      <w:proofErr w:type="spellStart"/>
      <w:r w:rsidRPr="002F19E2">
        <w:rPr>
          <w:rFonts w:ascii="Calisto MT" w:hAnsi="Calisto MT"/>
          <w:sz w:val="20"/>
          <w:szCs w:val="20"/>
        </w:rPr>
        <w:t>doi</w:t>
      </w:r>
      <w:proofErr w:type="spellEnd"/>
      <w:r w:rsidRPr="002F19E2">
        <w:rPr>
          <w:rFonts w:ascii="Calisto MT" w:hAnsi="Calisto MT"/>
          <w:sz w:val="20"/>
          <w:szCs w:val="20"/>
        </w:rPr>
        <w:t>: https://doi.org/10.1186/s13690-023-01037-y</w:t>
      </w:r>
    </w:p>
    <w:p w14:paraId="26EFA33E" w14:textId="77777777" w:rsidR="002F19E2" w:rsidRPr="002F19E2" w:rsidRDefault="002F19E2" w:rsidP="002F19E2">
      <w:pPr>
        <w:pStyle w:val="ListParagraph"/>
        <w:numPr>
          <w:ilvl w:val="0"/>
          <w:numId w:val="2"/>
        </w:numPr>
        <w:ind w:left="360"/>
        <w:rPr>
          <w:rFonts w:ascii="Calisto MT" w:hAnsi="Calisto MT"/>
          <w:sz w:val="20"/>
          <w:szCs w:val="20"/>
        </w:rPr>
      </w:pPr>
      <w:proofErr w:type="spellStart"/>
      <w:r w:rsidRPr="002F19E2">
        <w:rPr>
          <w:rFonts w:ascii="Calisto MT" w:hAnsi="Calisto MT"/>
          <w:sz w:val="20"/>
          <w:szCs w:val="20"/>
        </w:rPr>
        <w:t>Wubetu</w:t>
      </w:r>
      <w:proofErr w:type="spellEnd"/>
      <w:r w:rsidRPr="002F19E2">
        <w:rPr>
          <w:rFonts w:ascii="Calisto MT" w:hAnsi="Calisto MT"/>
          <w:sz w:val="20"/>
          <w:szCs w:val="20"/>
        </w:rPr>
        <w:t xml:space="preserve"> AD, Amare YE, Haile AB, Degu MW. Newborn birth weight and associated factors among mother-neonate pairs in public hospitals, North Wollo, Ethiopia. </w:t>
      </w:r>
      <w:proofErr w:type="spellStart"/>
      <w:r w:rsidRPr="002F19E2">
        <w:rPr>
          <w:rFonts w:ascii="Calisto MT" w:hAnsi="Calisto MT"/>
          <w:sz w:val="20"/>
          <w:szCs w:val="20"/>
        </w:rPr>
        <w:t>Pediatr</w:t>
      </w:r>
      <w:proofErr w:type="spellEnd"/>
      <w:r w:rsidRPr="002F19E2">
        <w:rPr>
          <w:rFonts w:ascii="Calisto MT" w:hAnsi="Calisto MT"/>
          <w:sz w:val="20"/>
          <w:szCs w:val="20"/>
        </w:rPr>
        <w:t xml:space="preserve"> Health Med Ther. </w:t>
      </w:r>
      <w:proofErr w:type="gramStart"/>
      <w:r w:rsidRPr="002F19E2">
        <w:rPr>
          <w:rFonts w:ascii="Calisto MT" w:hAnsi="Calisto MT"/>
          <w:sz w:val="20"/>
          <w:szCs w:val="20"/>
        </w:rPr>
        <w:t>2021;12:111</w:t>
      </w:r>
      <w:proofErr w:type="gramEnd"/>
      <w:r w:rsidRPr="002F19E2">
        <w:rPr>
          <w:rFonts w:ascii="Calisto MT" w:hAnsi="Calisto MT"/>
          <w:sz w:val="20"/>
          <w:szCs w:val="20"/>
        </w:rPr>
        <w:t xml:space="preserve">-8. </w:t>
      </w:r>
      <w:proofErr w:type="spellStart"/>
      <w:r w:rsidRPr="002F19E2">
        <w:rPr>
          <w:rFonts w:ascii="Calisto MT" w:hAnsi="Calisto MT"/>
          <w:sz w:val="20"/>
          <w:szCs w:val="20"/>
        </w:rPr>
        <w:t>doi</w:t>
      </w:r>
      <w:proofErr w:type="spellEnd"/>
      <w:r w:rsidRPr="002F19E2">
        <w:rPr>
          <w:rFonts w:ascii="Calisto MT" w:hAnsi="Calisto MT"/>
          <w:sz w:val="20"/>
          <w:szCs w:val="20"/>
        </w:rPr>
        <w:t>: https://doi.org/10.2147/PHMT.S299202</w:t>
      </w:r>
    </w:p>
    <w:p w14:paraId="5256397E"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 xml:space="preserve">Vesel L, </w:t>
      </w:r>
      <w:proofErr w:type="spellStart"/>
      <w:r w:rsidRPr="002F19E2">
        <w:rPr>
          <w:rFonts w:ascii="Calisto MT" w:hAnsi="Calisto MT"/>
          <w:sz w:val="20"/>
          <w:szCs w:val="20"/>
        </w:rPr>
        <w:t>Bellad</w:t>
      </w:r>
      <w:proofErr w:type="spellEnd"/>
      <w:r w:rsidRPr="002F19E2">
        <w:rPr>
          <w:rFonts w:ascii="Calisto MT" w:hAnsi="Calisto MT"/>
          <w:sz w:val="20"/>
          <w:szCs w:val="20"/>
        </w:rPr>
        <w:t xml:space="preserve"> RM, Manji K, Saidi F, Velasquez E, Sudfeld CR, et al. Feeding practices and growth patterns of moderately low birthweight </w:t>
      </w:r>
      <w:r w:rsidRPr="002F19E2">
        <w:rPr>
          <w:rFonts w:ascii="Calisto MT" w:hAnsi="Calisto MT"/>
          <w:sz w:val="20"/>
          <w:szCs w:val="20"/>
        </w:rPr>
        <w:t>infants in resource-limited settings: results from a multisite, longitudinal observational study. BMJ Open. 2023;13(2</w:t>
      </w:r>
      <w:proofErr w:type="gramStart"/>
      <w:r w:rsidRPr="002F19E2">
        <w:rPr>
          <w:rFonts w:ascii="Calisto MT" w:hAnsi="Calisto MT"/>
          <w:sz w:val="20"/>
          <w:szCs w:val="20"/>
        </w:rPr>
        <w:t>):e</w:t>
      </w:r>
      <w:proofErr w:type="gramEnd"/>
      <w:r w:rsidRPr="002F19E2">
        <w:rPr>
          <w:rFonts w:ascii="Calisto MT" w:hAnsi="Calisto MT"/>
          <w:sz w:val="20"/>
          <w:szCs w:val="20"/>
        </w:rPr>
        <w:t xml:space="preserve">067316. </w:t>
      </w:r>
      <w:proofErr w:type="spellStart"/>
      <w:r w:rsidRPr="002F19E2">
        <w:rPr>
          <w:rFonts w:ascii="Calisto MT" w:hAnsi="Calisto MT"/>
          <w:sz w:val="20"/>
          <w:szCs w:val="20"/>
        </w:rPr>
        <w:t>doi</w:t>
      </w:r>
      <w:proofErr w:type="spellEnd"/>
      <w:r w:rsidRPr="002F19E2">
        <w:rPr>
          <w:rFonts w:ascii="Calisto MT" w:hAnsi="Calisto MT"/>
          <w:sz w:val="20"/>
          <w:szCs w:val="20"/>
        </w:rPr>
        <w:t>: https://doi.org/10.1136/bmjopen-2022-067316</w:t>
      </w:r>
    </w:p>
    <w:p w14:paraId="50E88AE9" w14:textId="77777777" w:rsidR="002F19E2" w:rsidRPr="002F19E2" w:rsidRDefault="002F19E2" w:rsidP="002F19E2">
      <w:pPr>
        <w:pStyle w:val="ListParagraph"/>
        <w:numPr>
          <w:ilvl w:val="0"/>
          <w:numId w:val="2"/>
        </w:numPr>
        <w:ind w:left="360"/>
        <w:rPr>
          <w:rFonts w:ascii="Calisto MT" w:hAnsi="Calisto MT"/>
          <w:sz w:val="20"/>
          <w:szCs w:val="20"/>
          <w:lang w:val="de-DE"/>
        </w:rPr>
      </w:pPr>
      <w:proofErr w:type="spellStart"/>
      <w:r w:rsidRPr="002F19E2">
        <w:rPr>
          <w:rFonts w:ascii="Calisto MT" w:hAnsi="Calisto MT"/>
          <w:sz w:val="20"/>
          <w:szCs w:val="20"/>
        </w:rPr>
        <w:t>Gyselaers</w:t>
      </w:r>
      <w:proofErr w:type="spellEnd"/>
      <w:r w:rsidRPr="002F19E2">
        <w:rPr>
          <w:rFonts w:ascii="Calisto MT" w:hAnsi="Calisto MT"/>
          <w:sz w:val="20"/>
          <w:szCs w:val="20"/>
        </w:rPr>
        <w:t xml:space="preserve"> W, Lees C. Maternal low volume circulation relates to normotensive and preeclamptic fetal growth restriction. </w:t>
      </w:r>
      <w:r w:rsidRPr="002F19E2">
        <w:rPr>
          <w:rFonts w:ascii="Calisto MT" w:hAnsi="Calisto MT"/>
          <w:sz w:val="20"/>
          <w:szCs w:val="20"/>
          <w:lang w:val="de-DE"/>
        </w:rPr>
        <w:t>Front Med (Lausanne). 2022;9:902634. doi: https://doi.org/10.3389/fmed.2022.902634</w:t>
      </w:r>
    </w:p>
    <w:p w14:paraId="0425FB51"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lang w:val="de-DE"/>
        </w:rPr>
        <w:t xml:space="preserve">Ejigu N, Sarbecha N, Seyoum K, Gomora D, Geta G, Kene C, et al. </w:t>
      </w:r>
      <w:r w:rsidRPr="002F19E2">
        <w:rPr>
          <w:rFonts w:ascii="Calisto MT" w:hAnsi="Calisto MT"/>
          <w:sz w:val="20"/>
          <w:szCs w:val="20"/>
        </w:rPr>
        <w:t xml:space="preserve">Prevalence of low birth weight and associated factors in Ethiopia: an umbrella review of systematic review and meta-analyses. </w:t>
      </w:r>
      <w:proofErr w:type="spellStart"/>
      <w:r w:rsidRPr="002F19E2">
        <w:rPr>
          <w:rFonts w:ascii="Calisto MT" w:hAnsi="Calisto MT"/>
          <w:sz w:val="20"/>
          <w:szCs w:val="20"/>
        </w:rPr>
        <w:t>PLoS</w:t>
      </w:r>
      <w:proofErr w:type="spellEnd"/>
      <w:r w:rsidRPr="002F19E2">
        <w:rPr>
          <w:rFonts w:ascii="Calisto MT" w:hAnsi="Calisto MT"/>
          <w:sz w:val="20"/>
          <w:szCs w:val="20"/>
        </w:rPr>
        <w:t xml:space="preserve"> Glob Public Health. 2025;5(5</w:t>
      </w:r>
      <w:proofErr w:type="gramStart"/>
      <w:r w:rsidRPr="002F19E2">
        <w:rPr>
          <w:rFonts w:ascii="Calisto MT" w:hAnsi="Calisto MT"/>
          <w:sz w:val="20"/>
          <w:szCs w:val="20"/>
        </w:rPr>
        <w:t>):e</w:t>
      </w:r>
      <w:proofErr w:type="gramEnd"/>
      <w:r w:rsidRPr="002F19E2">
        <w:rPr>
          <w:rFonts w:ascii="Calisto MT" w:hAnsi="Calisto MT"/>
          <w:sz w:val="20"/>
          <w:szCs w:val="20"/>
        </w:rPr>
        <w:t xml:space="preserve">0004556. </w:t>
      </w:r>
      <w:proofErr w:type="spellStart"/>
      <w:r w:rsidRPr="002F19E2">
        <w:rPr>
          <w:rFonts w:ascii="Calisto MT" w:hAnsi="Calisto MT"/>
          <w:sz w:val="20"/>
          <w:szCs w:val="20"/>
        </w:rPr>
        <w:t>doi</w:t>
      </w:r>
      <w:proofErr w:type="spellEnd"/>
      <w:r w:rsidRPr="002F19E2">
        <w:rPr>
          <w:rFonts w:ascii="Calisto MT" w:hAnsi="Calisto MT"/>
          <w:sz w:val="20"/>
          <w:szCs w:val="20"/>
        </w:rPr>
        <w:t>: https://doi.org/10.1371/journal.pgph.0004556</w:t>
      </w:r>
    </w:p>
    <w:p w14:paraId="402710C4" w14:textId="77777777" w:rsidR="002F19E2" w:rsidRPr="002F19E2" w:rsidRDefault="002F19E2" w:rsidP="002F19E2">
      <w:pPr>
        <w:pStyle w:val="ListParagraph"/>
        <w:numPr>
          <w:ilvl w:val="0"/>
          <w:numId w:val="2"/>
        </w:numPr>
        <w:ind w:left="360"/>
        <w:rPr>
          <w:rFonts w:ascii="Calisto MT" w:hAnsi="Calisto MT"/>
          <w:sz w:val="20"/>
          <w:szCs w:val="20"/>
        </w:rPr>
      </w:pPr>
      <w:proofErr w:type="spellStart"/>
      <w:r w:rsidRPr="002F19E2">
        <w:rPr>
          <w:rFonts w:ascii="Calisto MT" w:hAnsi="Calisto MT"/>
          <w:sz w:val="20"/>
          <w:szCs w:val="20"/>
        </w:rPr>
        <w:t>Engidaw</w:t>
      </w:r>
      <w:proofErr w:type="spellEnd"/>
      <w:r w:rsidRPr="002F19E2">
        <w:rPr>
          <w:rFonts w:ascii="Calisto MT" w:hAnsi="Calisto MT"/>
          <w:sz w:val="20"/>
          <w:szCs w:val="20"/>
        </w:rPr>
        <w:t xml:space="preserve"> MT, Eyayu T, Tiruneh T. The effect of maternal </w:t>
      </w:r>
      <w:proofErr w:type="spellStart"/>
      <w:r w:rsidRPr="002F19E2">
        <w:rPr>
          <w:rFonts w:ascii="Calisto MT" w:hAnsi="Calisto MT"/>
          <w:sz w:val="20"/>
          <w:szCs w:val="20"/>
        </w:rPr>
        <w:t>anaemia</w:t>
      </w:r>
      <w:proofErr w:type="spellEnd"/>
      <w:r w:rsidRPr="002F19E2">
        <w:rPr>
          <w:rFonts w:ascii="Calisto MT" w:hAnsi="Calisto MT"/>
          <w:sz w:val="20"/>
          <w:szCs w:val="20"/>
        </w:rPr>
        <w:t xml:space="preserve"> on low birth weight among newborns in Northwest Ethiopia. Sci Rep. 2022;12(1):15280. </w:t>
      </w:r>
      <w:proofErr w:type="spellStart"/>
      <w:r w:rsidRPr="002F19E2">
        <w:rPr>
          <w:rFonts w:ascii="Calisto MT" w:hAnsi="Calisto MT"/>
          <w:sz w:val="20"/>
          <w:szCs w:val="20"/>
        </w:rPr>
        <w:t>doi</w:t>
      </w:r>
      <w:proofErr w:type="spellEnd"/>
      <w:r w:rsidRPr="002F19E2">
        <w:rPr>
          <w:rFonts w:ascii="Calisto MT" w:hAnsi="Calisto MT"/>
          <w:sz w:val="20"/>
          <w:szCs w:val="20"/>
        </w:rPr>
        <w:t>: https://doi.org/10.1038/s41598-022-19726-z</w:t>
      </w:r>
    </w:p>
    <w:p w14:paraId="35BB0DD7"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 xml:space="preserve">Aradhya S, </w:t>
      </w:r>
      <w:proofErr w:type="spellStart"/>
      <w:r w:rsidRPr="002F19E2">
        <w:rPr>
          <w:rFonts w:ascii="Calisto MT" w:hAnsi="Calisto MT"/>
          <w:sz w:val="20"/>
          <w:szCs w:val="20"/>
        </w:rPr>
        <w:t>Tegunimataka</w:t>
      </w:r>
      <w:proofErr w:type="spellEnd"/>
      <w:r w:rsidRPr="002F19E2">
        <w:rPr>
          <w:rFonts w:ascii="Calisto MT" w:hAnsi="Calisto MT"/>
          <w:sz w:val="20"/>
          <w:szCs w:val="20"/>
        </w:rPr>
        <w:t xml:space="preserve"> A, </w:t>
      </w:r>
      <w:proofErr w:type="spellStart"/>
      <w:r w:rsidRPr="002F19E2">
        <w:rPr>
          <w:rFonts w:ascii="Calisto MT" w:hAnsi="Calisto MT"/>
          <w:sz w:val="20"/>
          <w:szCs w:val="20"/>
        </w:rPr>
        <w:t>Kravdal</w:t>
      </w:r>
      <w:proofErr w:type="spellEnd"/>
      <w:r w:rsidRPr="002F19E2">
        <w:rPr>
          <w:rFonts w:ascii="Calisto MT" w:hAnsi="Calisto MT"/>
          <w:sz w:val="20"/>
          <w:szCs w:val="20"/>
        </w:rPr>
        <w:t xml:space="preserve"> Ø, Martikainen P, </w:t>
      </w:r>
      <w:proofErr w:type="spellStart"/>
      <w:r w:rsidRPr="002F19E2">
        <w:rPr>
          <w:rFonts w:ascii="Calisto MT" w:hAnsi="Calisto MT"/>
          <w:sz w:val="20"/>
          <w:szCs w:val="20"/>
        </w:rPr>
        <w:t>Myrskylä</w:t>
      </w:r>
      <w:proofErr w:type="spellEnd"/>
      <w:r w:rsidRPr="002F19E2">
        <w:rPr>
          <w:rFonts w:ascii="Calisto MT" w:hAnsi="Calisto MT"/>
          <w:sz w:val="20"/>
          <w:szCs w:val="20"/>
        </w:rPr>
        <w:t xml:space="preserve"> M, Barclay K, et al. Maternal age and the risk of low birthweight and pre-term delivery: a pan-Nordic comparison. Int J Epidemiol. 2023;52(1):156-64. </w:t>
      </w:r>
      <w:proofErr w:type="spellStart"/>
      <w:r w:rsidRPr="002F19E2">
        <w:rPr>
          <w:rFonts w:ascii="Calisto MT" w:hAnsi="Calisto MT"/>
          <w:sz w:val="20"/>
          <w:szCs w:val="20"/>
        </w:rPr>
        <w:t>doi</w:t>
      </w:r>
      <w:proofErr w:type="spellEnd"/>
      <w:r w:rsidRPr="002F19E2">
        <w:rPr>
          <w:rFonts w:ascii="Calisto MT" w:hAnsi="Calisto MT"/>
          <w:sz w:val="20"/>
          <w:szCs w:val="20"/>
        </w:rPr>
        <w:t>: https://doi.org/10.1093/ije/dyac211</w:t>
      </w:r>
    </w:p>
    <w:p w14:paraId="640EB464" w14:textId="77777777" w:rsidR="002F19E2" w:rsidRPr="002F19E2" w:rsidRDefault="002F19E2" w:rsidP="002F19E2">
      <w:pPr>
        <w:pStyle w:val="ListParagraph"/>
        <w:numPr>
          <w:ilvl w:val="0"/>
          <w:numId w:val="2"/>
        </w:numPr>
        <w:ind w:left="360"/>
        <w:rPr>
          <w:rFonts w:ascii="Calisto MT" w:hAnsi="Calisto MT"/>
          <w:sz w:val="20"/>
          <w:szCs w:val="20"/>
        </w:rPr>
      </w:pPr>
      <w:proofErr w:type="spellStart"/>
      <w:r w:rsidRPr="002F19E2">
        <w:rPr>
          <w:rFonts w:ascii="Calisto MT" w:hAnsi="Calisto MT"/>
          <w:sz w:val="20"/>
          <w:szCs w:val="20"/>
        </w:rPr>
        <w:t>Ahenkorah</w:t>
      </w:r>
      <w:proofErr w:type="spellEnd"/>
      <w:r w:rsidRPr="002F19E2">
        <w:rPr>
          <w:rFonts w:ascii="Calisto MT" w:hAnsi="Calisto MT"/>
          <w:sz w:val="20"/>
          <w:szCs w:val="20"/>
        </w:rPr>
        <w:t xml:space="preserve"> B, Sakyi SA, </w:t>
      </w:r>
      <w:proofErr w:type="spellStart"/>
      <w:r w:rsidRPr="002F19E2">
        <w:rPr>
          <w:rFonts w:ascii="Calisto MT" w:hAnsi="Calisto MT"/>
          <w:sz w:val="20"/>
          <w:szCs w:val="20"/>
        </w:rPr>
        <w:t>Helegbe</w:t>
      </w:r>
      <w:proofErr w:type="spellEnd"/>
      <w:r w:rsidRPr="002F19E2">
        <w:rPr>
          <w:rFonts w:ascii="Calisto MT" w:hAnsi="Calisto MT"/>
          <w:sz w:val="20"/>
          <w:szCs w:val="20"/>
        </w:rPr>
        <w:t xml:space="preserve"> G, </w:t>
      </w:r>
      <w:proofErr w:type="spellStart"/>
      <w:r w:rsidRPr="002F19E2">
        <w:rPr>
          <w:rFonts w:ascii="Calisto MT" w:hAnsi="Calisto MT"/>
          <w:sz w:val="20"/>
          <w:szCs w:val="20"/>
        </w:rPr>
        <w:t>Owiredu</w:t>
      </w:r>
      <w:proofErr w:type="spellEnd"/>
      <w:r w:rsidRPr="002F19E2">
        <w:rPr>
          <w:rFonts w:ascii="Calisto MT" w:hAnsi="Calisto MT"/>
          <w:sz w:val="20"/>
          <w:szCs w:val="20"/>
        </w:rPr>
        <w:t xml:space="preserve"> EW, </w:t>
      </w:r>
      <w:proofErr w:type="spellStart"/>
      <w:r w:rsidRPr="002F19E2">
        <w:rPr>
          <w:rFonts w:ascii="Calisto MT" w:hAnsi="Calisto MT"/>
          <w:sz w:val="20"/>
          <w:szCs w:val="20"/>
        </w:rPr>
        <w:t>Fondjo</w:t>
      </w:r>
      <w:proofErr w:type="spellEnd"/>
      <w:r w:rsidRPr="002F19E2">
        <w:rPr>
          <w:rFonts w:ascii="Calisto MT" w:hAnsi="Calisto MT"/>
          <w:sz w:val="20"/>
          <w:szCs w:val="20"/>
        </w:rPr>
        <w:t xml:space="preserve"> LA, Ofosu W, et al. </w:t>
      </w:r>
      <w:proofErr w:type="spellStart"/>
      <w:r w:rsidRPr="002F19E2">
        <w:rPr>
          <w:rFonts w:ascii="Calisto MT" w:hAnsi="Calisto MT"/>
          <w:sz w:val="20"/>
          <w:szCs w:val="20"/>
        </w:rPr>
        <w:t>Foeto</w:t>
      </w:r>
      <w:proofErr w:type="spellEnd"/>
      <w:r w:rsidRPr="002F19E2">
        <w:rPr>
          <w:rFonts w:ascii="Calisto MT" w:hAnsi="Calisto MT"/>
          <w:sz w:val="20"/>
          <w:szCs w:val="20"/>
        </w:rPr>
        <w:t xml:space="preserve">-maternal complications associated with low birth weight: a prospective multicenter study in northern Ghana. </w:t>
      </w:r>
      <w:proofErr w:type="spellStart"/>
      <w:r w:rsidRPr="002F19E2">
        <w:rPr>
          <w:rFonts w:ascii="Calisto MT" w:hAnsi="Calisto MT"/>
          <w:sz w:val="20"/>
          <w:szCs w:val="20"/>
        </w:rPr>
        <w:t>PLoS</w:t>
      </w:r>
      <w:proofErr w:type="spellEnd"/>
      <w:r w:rsidRPr="002F19E2">
        <w:rPr>
          <w:rFonts w:ascii="Calisto MT" w:hAnsi="Calisto MT"/>
          <w:sz w:val="20"/>
          <w:szCs w:val="20"/>
        </w:rPr>
        <w:t xml:space="preserve"> One. 2022;17(4</w:t>
      </w:r>
      <w:proofErr w:type="gramStart"/>
      <w:r w:rsidRPr="002F19E2">
        <w:rPr>
          <w:rFonts w:ascii="Calisto MT" w:hAnsi="Calisto MT"/>
          <w:sz w:val="20"/>
          <w:szCs w:val="20"/>
        </w:rPr>
        <w:t>):e</w:t>
      </w:r>
      <w:proofErr w:type="gramEnd"/>
      <w:r w:rsidRPr="002F19E2">
        <w:rPr>
          <w:rFonts w:ascii="Calisto MT" w:hAnsi="Calisto MT"/>
          <w:sz w:val="20"/>
          <w:szCs w:val="20"/>
        </w:rPr>
        <w:t xml:space="preserve">0266796. </w:t>
      </w:r>
      <w:proofErr w:type="spellStart"/>
      <w:r w:rsidRPr="002F19E2">
        <w:rPr>
          <w:rFonts w:ascii="Calisto MT" w:hAnsi="Calisto MT"/>
          <w:sz w:val="20"/>
          <w:szCs w:val="20"/>
        </w:rPr>
        <w:t>doi</w:t>
      </w:r>
      <w:proofErr w:type="spellEnd"/>
      <w:r w:rsidRPr="002F19E2">
        <w:rPr>
          <w:rFonts w:ascii="Calisto MT" w:hAnsi="Calisto MT"/>
          <w:sz w:val="20"/>
          <w:szCs w:val="20"/>
        </w:rPr>
        <w:t>: https://doi.org/10.1371/journal.pone.0266796</w:t>
      </w:r>
    </w:p>
    <w:p w14:paraId="232B3E84" w14:textId="77777777" w:rsidR="002F19E2" w:rsidRPr="002F19E2" w:rsidRDefault="002F19E2" w:rsidP="002F19E2">
      <w:pPr>
        <w:pStyle w:val="ListParagraph"/>
        <w:numPr>
          <w:ilvl w:val="0"/>
          <w:numId w:val="2"/>
        </w:numPr>
        <w:ind w:left="360"/>
        <w:rPr>
          <w:rFonts w:ascii="Calisto MT" w:hAnsi="Calisto MT"/>
          <w:sz w:val="20"/>
          <w:szCs w:val="20"/>
        </w:rPr>
      </w:pPr>
      <w:proofErr w:type="spellStart"/>
      <w:r w:rsidRPr="002F19E2">
        <w:rPr>
          <w:rFonts w:ascii="Calisto MT" w:hAnsi="Calisto MT"/>
          <w:sz w:val="20"/>
          <w:szCs w:val="20"/>
        </w:rPr>
        <w:t>Alhamawi</w:t>
      </w:r>
      <w:proofErr w:type="spellEnd"/>
      <w:r w:rsidRPr="002F19E2">
        <w:rPr>
          <w:rFonts w:ascii="Calisto MT" w:hAnsi="Calisto MT"/>
          <w:sz w:val="20"/>
          <w:szCs w:val="20"/>
        </w:rPr>
        <w:t xml:space="preserve"> NJ, Alharbi HA, Alqahtani MH. Reasons and factors affecting the neonatal intensive care unit (NICU) length of stay of full-term newborns: a systematic review. Cureus. 2024;16(11</w:t>
      </w:r>
      <w:proofErr w:type="gramStart"/>
      <w:r w:rsidRPr="002F19E2">
        <w:rPr>
          <w:rFonts w:ascii="Calisto MT" w:hAnsi="Calisto MT"/>
          <w:sz w:val="20"/>
          <w:szCs w:val="20"/>
        </w:rPr>
        <w:t>):e</w:t>
      </w:r>
      <w:proofErr w:type="gramEnd"/>
      <w:r w:rsidRPr="002F19E2">
        <w:rPr>
          <w:rFonts w:ascii="Calisto MT" w:hAnsi="Calisto MT"/>
          <w:sz w:val="20"/>
          <w:szCs w:val="20"/>
        </w:rPr>
        <w:t xml:space="preserve">73892. </w:t>
      </w:r>
      <w:proofErr w:type="spellStart"/>
      <w:r w:rsidRPr="002F19E2">
        <w:rPr>
          <w:rFonts w:ascii="Calisto MT" w:hAnsi="Calisto MT"/>
          <w:sz w:val="20"/>
          <w:szCs w:val="20"/>
        </w:rPr>
        <w:t>doi</w:t>
      </w:r>
      <w:proofErr w:type="spellEnd"/>
      <w:r w:rsidRPr="002F19E2">
        <w:rPr>
          <w:rFonts w:ascii="Calisto MT" w:hAnsi="Calisto MT"/>
          <w:sz w:val="20"/>
          <w:szCs w:val="20"/>
        </w:rPr>
        <w:t>: https://doi.org/10.7759/cureus.73892</w:t>
      </w:r>
    </w:p>
    <w:p w14:paraId="4D0A0DCB" w14:textId="77777777" w:rsidR="002F19E2" w:rsidRPr="002F19E2" w:rsidRDefault="002F19E2" w:rsidP="002F19E2">
      <w:pPr>
        <w:pStyle w:val="ListParagraph"/>
        <w:numPr>
          <w:ilvl w:val="0"/>
          <w:numId w:val="2"/>
        </w:numPr>
        <w:ind w:left="360"/>
        <w:rPr>
          <w:rFonts w:ascii="Calisto MT" w:hAnsi="Calisto MT"/>
          <w:sz w:val="20"/>
          <w:szCs w:val="20"/>
        </w:rPr>
      </w:pPr>
      <w:proofErr w:type="spellStart"/>
      <w:r w:rsidRPr="002F19E2">
        <w:rPr>
          <w:rFonts w:ascii="Calisto MT" w:hAnsi="Calisto MT"/>
          <w:sz w:val="20"/>
          <w:szCs w:val="20"/>
        </w:rPr>
        <w:t>Tantu</w:t>
      </w:r>
      <w:proofErr w:type="spellEnd"/>
      <w:r w:rsidRPr="002F19E2">
        <w:rPr>
          <w:rFonts w:ascii="Calisto MT" w:hAnsi="Calisto MT"/>
          <w:sz w:val="20"/>
          <w:szCs w:val="20"/>
        </w:rPr>
        <w:t xml:space="preserve"> T, </w:t>
      </w:r>
      <w:proofErr w:type="spellStart"/>
      <w:r w:rsidRPr="002F19E2">
        <w:rPr>
          <w:rFonts w:ascii="Calisto MT" w:hAnsi="Calisto MT"/>
          <w:sz w:val="20"/>
          <w:szCs w:val="20"/>
        </w:rPr>
        <w:t>Tantu</w:t>
      </w:r>
      <w:proofErr w:type="spellEnd"/>
      <w:r w:rsidRPr="002F19E2">
        <w:rPr>
          <w:rFonts w:ascii="Calisto MT" w:hAnsi="Calisto MT"/>
          <w:sz w:val="20"/>
          <w:szCs w:val="20"/>
        </w:rPr>
        <w:t xml:space="preserve"> T, Hailu Y, Gashaw D, Melkamu B. Prevalence and factors associated with low 5th minute Apgar score among mothers who birth through emergency cesarean section: prospective cross-sectional study in Ethiopia. BMC Pregnancy Childbirth. 2025;25(1):342. </w:t>
      </w:r>
      <w:proofErr w:type="spellStart"/>
      <w:r w:rsidRPr="002F19E2">
        <w:rPr>
          <w:rFonts w:ascii="Calisto MT" w:hAnsi="Calisto MT"/>
          <w:sz w:val="20"/>
          <w:szCs w:val="20"/>
        </w:rPr>
        <w:t>doi</w:t>
      </w:r>
      <w:proofErr w:type="spellEnd"/>
      <w:r w:rsidRPr="002F19E2">
        <w:rPr>
          <w:rFonts w:ascii="Calisto MT" w:hAnsi="Calisto MT"/>
          <w:sz w:val="20"/>
          <w:szCs w:val="20"/>
        </w:rPr>
        <w:t>: https://doi.org/10.1186/s12884-025-07456-9</w:t>
      </w:r>
    </w:p>
    <w:p w14:paraId="15BFF54C"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 xml:space="preserve">Agarwal G, Ahmad S, Goel K, Kumar V, Goel P, Garg M, et al. Maternal risk factors associated with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in a tertiary care hospital, Northern India. J Med Health Educ. 2012;2(9):37-42</w:t>
      </w:r>
    </w:p>
    <w:p w14:paraId="00322234" w14:textId="77777777" w:rsidR="002F19E2" w:rsidRPr="002F19E2" w:rsidRDefault="002F19E2" w:rsidP="002F19E2">
      <w:pPr>
        <w:pStyle w:val="ListParagraph"/>
        <w:numPr>
          <w:ilvl w:val="0"/>
          <w:numId w:val="2"/>
        </w:numPr>
        <w:ind w:left="360"/>
        <w:rPr>
          <w:rFonts w:ascii="Calisto MT" w:hAnsi="Calisto MT"/>
          <w:sz w:val="20"/>
          <w:szCs w:val="20"/>
          <w:lang w:val="de-DE"/>
        </w:rPr>
      </w:pPr>
      <w:r w:rsidRPr="002F19E2">
        <w:rPr>
          <w:rFonts w:ascii="Calisto MT" w:hAnsi="Calisto MT"/>
          <w:sz w:val="20"/>
          <w:szCs w:val="20"/>
        </w:rPr>
        <w:t xml:space="preserve">Desta M, Tadese M, Kassie B, </w:t>
      </w:r>
      <w:proofErr w:type="spellStart"/>
      <w:r w:rsidRPr="002F19E2">
        <w:rPr>
          <w:rFonts w:ascii="Calisto MT" w:hAnsi="Calisto MT"/>
          <w:sz w:val="20"/>
          <w:szCs w:val="20"/>
        </w:rPr>
        <w:t>Gedefaw</w:t>
      </w:r>
      <w:proofErr w:type="spellEnd"/>
      <w:r w:rsidRPr="002F19E2">
        <w:rPr>
          <w:rFonts w:ascii="Calisto MT" w:hAnsi="Calisto MT"/>
          <w:sz w:val="20"/>
          <w:szCs w:val="20"/>
        </w:rPr>
        <w:t xml:space="preserve"> M. Determinants and adverse perinatal outcomes of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newborns delivered in Hawassa University Comprehensive Specialized Hospital, Ethiopia: a cohort study. </w:t>
      </w:r>
      <w:r w:rsidRPr="002F19E2">
        <w:rPr>
          <w:rFonts w:ascii="Calisto MT" w:hAnsi="Calisto MT"/>
          <w:sz w:val="20"/>
          <w:szCs w:val="20"/>
          <w:lang w:val="de-DE"/>
        </w:rPr>
        <w:t>Res Notes. 2019;12(1):1-7</w:t>
      </w:r>
    </w:p>
    <w:p w14:paraId="1E56E435"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lang w:val="de-DE"/>
        </w:rPr>
        <w:t xml:space="preserve">Tessema ZT, Tamirat KS, Teshale AB, Tesema </w:t>
      </w:r>
      <w:r w:rsidRPr="002F19E2">
        <w:rPr>
          <w:rFonts w:ascii="Calisto MT" w:hAnsi="Calisto MT"/>
          <w:sz w:val="20"/>
          <w:szCs w:val="20"/>
          <w:lang w:val="de-DE"/>
        </w:rPr>
        <w:lastRenderedPageBreak/>
        <w:t xml:space="preserve">GA. </w:t>
      </w:r>
      <w:r w:rsidRPr="002F19E2">
        <w:rPr>
          <w:rFonts w:ascii="Calisto MT" w:hAnsi="Calisto MT"/>
          <w:sz w:val="20"/>
          <w:szCs w:val="20"/>
        </w:rPr>
        <w:t xml:space="preserve">Prevalence of low birth weight and its associated factor at birth in Sub-Saharan Africa: a generalized linear mixed model. </w:t>
      </w:r>
      <w:proofErr w:type="spellStart"/>
      <w:r w:rsidRPr="002F19E2">
        <w:rPr>
          <w:rFonts w:ascii="Calisto MT" w:hAnsi="Calisto MT"/>
          <w:sz w:val="20"/>
          <w:szCs w:val="20"/>
        </w:rPr>
        <w:t>PLoS</w:t>
      </w:r>
      <w:proofErr w:type="spellEnd"/>
      <w:r w:rsidRPr="002F19E2">
        <w:rPr>
          <w:rFonts w:ascii="Calisto MT" w:hAnsi="Calisto MT"/>
          <w:sz w:val="20"/>
          <w:szCs w:val="20"/>
        </w:rPr>
        <w:t xml:space="preserve"> One. 2021;16(3</w:t>
      </w:r>
      <w:proofErr w:type="gramStart"/>
      <w:r w:rsidRPr="002F19E2">
        <w:rPr>
          <w:rFonts w:ascii="Calisto MT" w:hAnsi="Calisto MT"/>
          <w:sz w:val="20"/>
          <w:szCs w:val="20"/>
        </w:rPr>
        <w:t>):e</w:t>
      </w:r>
      <w:proofErr w:type="gramEnd"/>
      <w:r w:rsidRPr="002F19E2">
        <w:rPr>
          <w:rFonts w:ascii="Calisto MT" w:hAnsi="Calisto MT"/>
          <w:sz w:val="20"/>
          <w:szCs w:val="20"/>
        </w:rPr>
        <w:t xml:space="preserve">0248417. </w:t>
      </w:r>
      <w:proofErr w:type="spellStart"/>
      <w:r w:rsidRPr="002F19E2">
        <w:rPr>
          <w:rFonts w:ascii="Calisto MT" w:hAnsi="Calisto MT"/>
          <w:sz w:val="20"/>
          <w:szCs w:val="20"/>
        </w:rPr>
        <w:t>doi</w:t>
      </w:r>
      <w:proofErr w:type="spellEnd"/>
      <w:r w:rsidRPr="002F19E2">
        <w:rPr>
          <w:rFonts w:ascii="Calisto MT" w:hAnsi="Calisto MT"/>
          <w:sz w:val="20"/>
          <w:szCs w:val="20"/>
        </w:rPr>
        <w:t>: https://doi.org/10.1371/journal.pone.0248417</w:t>
      </w:r>
    </w:p>
    <w:p w14:paraId="067D8B64"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Habeeb HO, Mahmood B, Hussein ZM. Low birth weight and associated risk factors in neonates. Rawal Med J. 2023;48(3):685-8</w:t>
      </w:r>
    </w:p>
    <w:p w14:paraId="19593DCB" w14:textId="77777777" w:rsidR="002F19E2" w:rsidRPr="002F19E2" w:rsidRDefault="002F19E2" w:rsidP="002F19E2">
      <w:pPr>
        <w:pStyle w:val="ListParagraph"/>
        <w:numPr>
          <w:ilvl w:val="0"/>
          <w:numId w:val="2"/>
        </w:numPr>
        <w:ind w:left="360"/>
        <w:rPr>
          <w:rFonts w:ascii="Calisto MT" w:hAnsi="Calisto MT"/>
          <w:sz w:val="20"/>
          <w:szCs w:val="20"/>
        </w:rPr>
      </w:pPr>
      <w:r w:rsidRPr="00A81960">
        <w:rPr>
          <w:rFonts w:ascii="Calisto MT" w:hAnsi="Calisto MT"/>
          <w:sz w:val="20"/>
          <w:szCs w:val="20"/>
          <w:lang w:val="de-DE"/>
        </w:rPr>
        <w:t xml:space="preserve">Khazaei Z, Bagheri MM, Goodarzi E, et al. </w:t>
      </w:r>
      <w:r w:rsidRPr="002F19E2">
        <w:rPr>
          <w:rFonts w:ascii="Calisto MT" w:hAnsi="Calisto MT"/>
          <w:sz w:val="20"/>
          <w:szCs w:val="20"/>
        </w:rPr>
        <w:t xml:space="preserve">Risk factors associated with low birth weight among infants: a nested case-control study in Southeastern Iran. Int J Prev Med. </w:t>
      </w:r>
      <w:proofErr w:type="gramStart"/>
      <w:r w:rsidRPr="002F19E2">
        <w:rPr>
          <w:rFonts w:ascii="Calisto MT" w:hAnsi="Calisto MT"/>
          <w:sz w:val="20"/>
          <w:szCs w:val="20"/>
        </w:rPr>
        <w:t>2021;12:159</w:t>
      </w:r>
      <w:proofErr w:type="gramEnd"/>
      <w:r w:rsidRPr="002F19E2">
        <w:rPr>
          <w:rFonts w:ascii="Calisto MT" w:hAnsi="Calisto MT"/>
          <w:sz w:val="20"/>
          <w:szCs w:val="20"/>
        </w:rPr>
        <w:t xml:space="preserve">. </w:t>
      </w:r>
      <w:proofErr w:type="spellStart"/>
      <w:r w:rsidRPr="002F19E2">
        <w:rPr>
          <w:rFonts w:ascii="Calisto MT" w:hAnsi="Calisto MT"/>
          <w:sz w:val="20"/>
          <w:szCs w:val="20"/>
        </w:rPr>
        <w:t>doi</w:t>
      </w:r>
      <w:proofErr w:type="spellEnd"/>
      <w:r w:rsidRPr="002F19E2">
        <w:rPr>
          <w:rFonts w:ascii="Calisto MT" w:hAnsi="Calisto MT"/>
          <w:sz w:val="20"/>
          <w:szCs w:val="20"/>
        </w:rPr>
        <w:t>: https://doi.org/10.4103/ijpvm.IJPVM_300_20</w:t>
      </w:r>
    </w:p>
    <w:p w14:paraId="0FA44CA5"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 xml:space="preserve">Maheswari K, Sharma N. Magnitude, risk factors and outcome of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babies admitted to neonatal intensive care unit of a tertiary care </w:t>
      </w:r>
      <w:proofErr w:type="spellStart"/>
      <w:r w:rsidRPr="002F19E2">
        <w:rPr>
          <w:rFonts w:ascii="Calisto MT" w:hAnsi="Calisto MT"/>
          <w:sz w:val="20"/>
          <w:szCs w:val="20"/>
        </w:rPr>
        <w:t>centre</w:t>
      </w:r>
      <w:proofErr w:type="spellEnd"/>
      <w:r w:rsidRPr="002F19E2">
        <w:rPr>
          <w:rFonts w:ascii="Calisto MT" w:hAnsi="Calisto MT"/>
          <w:sz w:val="20"/>
          <w:szCs w:val="20"/>
        </w:rPr>
        <w:t xml:space="preserve"> in Puducherry, India. Int J </w:t>
      </w:r>
      <w:proofErr w:type="spellStart"/>
      <w:r w:rsidRPr="002F19E2">
        <w:rPr>
          <w:rFonts w:ascii="Calisto MT" w:hAnsi="Calisto MT"/>
          <w:sz w:val="20"/>
          <w:szCs w:val="20"/>
        </w:rPr>
        <w:t>ContempPediatr</w:t>
      </w:r>
      <w:proofErr w:type="spellEnd"/>
      <w:r w:rsidRPr="002F19E2">
        <w:rPr>
          <w:rFonts w:ascii="Calisto MT" w:hAnsi="Calisto MT"/>
          <w:sz w:val="20"/>
          <w:szCs w:val="20"/>
        </w:rPr>
        <w:t xml:space="preserve">. 2020;7(6):1389-93. </w:t>
      </w:r>
      <w:proofErr w:type="spellStart"/>
      <w:r w:rsidRPr="002F19E2">
        <w:rPr>
          <w:rFonts w:ascii="Calisto MT" w:hAnsi="Calisto MT"/>
          <w:sz w:val="20"/>
          <w:szCs w:val="20"/>
        </w:rPr>
        <w:t>doi</w:t>
      </w:r>
      <w:proofErr w:type="spellEnd"/>
      <w:r w:rsidRPr="002F19E2">
        <w:rPr>
          <w:rFonts w:ascii="Calisto MT" w:hAnsi="Calisto MT"/>
          <w:sz w:val="20"/>
          <w:szCs w:val="20"/>
        </w:rPr>
        <w:t>: https://doi.org/10.18203/2349-3291.ijcp20202793</w:t>
      </w:r>
    </w:p>
    <w:p w14:paraId="2D1D1CC0"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Ali TA B, Osman NM, Ali NM, Mustafa AE. Pattern of low birth weight and early outcome of neonates admitted at neonatal unit in Omdurman Maternity Hospital from December 2019 to May 2020. Bahrain Med Bull. 2022;44(1):94-100</w:t>
      </w:r>
    </w:p>
    <w:p w14:paraId="50E4BE2D" w14:textId="77777777" w:rsidR="002F19E2" w:rsidRPr="002F19E2" w:rsidRDefault="002F19E2" w:rsidP="002F19E2">
      <w:pPr>
        <w:pStyle w:val="ListParagraph"/>
        <w:numPr>
          <w:ilvl w:val="0"/>
          <w:numId w:val="2"/>
        </w:numPr>
        <w:ind w:left="360"/>
        <w:rPr>
          <w:rFonts w:ascii="Calisto MT" w:hAnsi="Calisto MT"/>
          <w:sz w:val="20"/>
          <w:szCs w:val="20"/>
        </w:rPr>
      </w:pPr>
      <w:r w:rsidRPr="00A81960">
        <w:rPr>
          <w:rFonts w:ascii="Calisto MT" w:hAnsi="Calisto MT"/>
          <w:sz w:val="20"/>
          <w:szCs w:val="20"/>
          <w:lang w:val="de-DE"/>
        </w:rPr>
        <w:t xml:space="preserve">Shaohua Y, Bin Z, Mei L, et al. </w:t>
      </w:r>
      <w:r w:rsidRPr="002F19E2">
        <w:rPr>
          <w:rFonts w:ascii="Calisto MT" w:hAnsi="Calisto MT"/>
          <w:sz w:val="20"/>
          <w:szCs w:val="20"/>
        </w:rPr>
        <w:t xml:space="preserve">Maternal risk factors and neonatal outcomes associated with low birth weight. Front Genet. </w:t>
      </w:r>
      <w:proofErr w:type="gramStart"/>
      <w:r w:rsidRPr="002F19E2">
        <w:rPr>
          <w:rFonts w:ascii="Calisto MT" w:hAnsi="Calisto MT"/>
          <w:sz w:val="20"/>
          <w:szCs w:val="20"/>
        </w:rPr>
        <w:t>2022;13:1019321</w:t>
      </w:r>
      <w:proofErr w:type="gramEnd"/>
      <w:r w:rsidRPr="002F19E2">
        <w:rPr>
          <w:rFonts w:ascii="Calisto MT" w:hAnsi="Calisto MT"/>
          <w:sz w:val="20"/>
          <w:szCs w:val="20"/>
        </w:rPr>
        <w:t xml:space="preserve">. </w:t>
      </w:r>
      <w:proofErr w:type="spellStart"/>
      <w:r w:rsidRPr="002F19E2">
        <w:rPr>
          <w:rFonts w:ascii="Calisto MT" w:hAnsi="Calisto MT"/>
          <w:sz w:val="20"/>
          <w:szCs w:val="20"/>
        </w:rPr>
        <w:t>doi</w:t>
      </w:r>
      <w:proofErr w:type="spellEnd"/>
      <w:r w:rsidRPr="002F19E2">
        <w:rPr>
          <w:rFonts w:ascii="Calisto MT" w:hAnsi="Calisto MT"/>
          <w:sz w:val="20"/>
          <w:szCs w:val="20"/>
        </w:rPr>
        <w:t>: https://doi.org/10.3389/fgene.2022.1019321</w:t>
      </w:r>
    </w:p>
    <w:p w14:paraId="7260A8AD" w14:textId="77777777" w:rsidR="002F19E2" w:rsidRPr="002F19E2" w:rsidRDefault="002F19E2" w:rsidP="002F19E2">
      <w:pPr>
        <w:pStyle w:val="ListParagraph"/>
        <w:numPr>
          <w:ilvl w:val="0"/>
          <w:numId w:val="2"/>
        </w:numPr>
        <w:ind w:left="360"/>
        <w:rPr>
          <w:rFonts w:ascii="Calisto MT" w:hAnsi="Calisto MT"/>
          <w:sz w:val="20"/>
          <w:szCs w:val="20"/>
        </w:rPr>
      </w:pPr>
      <w:r w:rsidRPr="00A81960">
        <w:rPr>
          <w:rFonts w:ascii="Calisto MT" w:hAnsi="Calisto MT"/>
          <w:sz w:val="20"/>
          <w:szCs w:val="20"/>
          <w:lang w:val="de-DE"/>
        </w:rPr>
        <w:t xml:space="preserve">Yasmin S, Mannan MA, Ferdous N, et al. </w:t>
      </w:r>
      <w:r w:rsidRPr="002F19E2">
        <w:rPr>
          <w:rFonts w:ascii="Calisto MT" w:hAnsi="Calisto MT"/>
          <w:sz w:val="20"/>
          <w:szCs w:val="20"/>
        </w:rPr>
        <w:t xml:space="preserve">Risk factors, complications and immediate outcome of very low birth weight neonates in a level-III NICU. Bangladesh Crit Care J. 2021;9(2):94-100. </w:t>
      </w:r>
      <w:proofErr w:type="spellStart"/>
      <w:r w:rsidRPr="002F19E2">
        <w:rPr>
          <w:rFonts w:ascii="Calisto MT" w:hAnsi="Calisto MT"/>
          <w:sz w:val="20"/>
          <w:szCs w:val="20"/>
        </w:rPr>
        <w:t>doi</w:t>
      </w:r>
      <w:proofErr w:type="spellEnd"/>
      <w:r w:rsidRPr="002F19E2">
        <w:rPr>
          <w:rFonts w:ascii="Calisto MT" w:hAnsi="Calisto MT"/>
          <w:sz w:val="20"/>
          <w:szCs w:val="20"/>
        </w:rPr>
        <w:t>: https://doi.org/10.3329/bccj.v9i2.55644</w:t>
      </w:r>
    </w:p>
    <w:p w14:paraId="0133D702" w14:textId="77777777" w:rsidR="002F19E2" w:rsidRPr="002F19E2" w:rsidRDefault="002F19E2" w:rsidP="002F19E2">
      <w:pPr>
        <w:pStyle w:val="ListParagraph"/>
        <w:numPr>
          <w:ilvl w:val="0"/>
          <w:numId w:val="2"/>
        </w:numPr>
        <w:ind w:left="360"/>
        <w:rPr>
          <w:rFonts w:ascii="Calisto MT" w:hAnsi="Calisto MT"/>
          <w:sz w:val="20"/>
          <w:szCs w:val="20"/>
        </w:rPr>
      </w:pPr>
      <w:r w:rsidRPr="002F19E2">
        <w:rPr>
          <w:rFonts w:ascii="Calisto MT" w:hAnsi="Calisto MT"/>
          <w:sz w:val="20"/>
          <w:szCs w:val="20"/>
        </w:rPr>
        <w:t xml:space="preserve">Adhikari J, KC R, Kharel S. Risk factors and outcomes of </w:t>
      </w:r>
      <w:proofErr w:type="gramStart"/>
      <w:r w:rsidRPr="002F19E2">
        <w:rPr>
          <w:rFonts w:ascii="Calisto MT" w:hAnsi="Calisto MT"/>
          <w:sz w:val="20"/>
          <w:szCs w:val="20"/>
        </w:rPr>
        <w:t>low birth weight</w:t>
      </w:r>
      <w:proofErr w:type="gramEnd"/>
      <w:r w:rsidRPr="002F19E2">
        <w:rPr>
          <w:rFonts w:ascii="Calisto MT" w:hAnsi="Calisto MT"/>
          <w:sz w:val="20"/>
          <w:szCs w:val="20"/>
        </w:rPr>
        <w:t xml:space="preserve"> neonates admitted in a tertiary care center. J Nepalgunj Med Coll. 2020;18(1):70-3.</w:t>
      </w:r>
    </w:p>
    <w:p w14:paraId="52E4CD58" w14:textId="0EBB2C28" w:rsidR="00880672" w:rsidRPr="006D0170" w:rsidRDefault="00880672" w:rsidP="002F19E2">
      <w:pPr>
        <w:jc w:val="both"/>
        <w:rPr>
          <w:rFonts w:ascii="Calisto MT" w:hAnsi="Calisto MT"/>
          <w:sz w:val="20"/>
          <w:szCs w:val="20"/>
          <w:lang w:val="en-IN"/>
        </w:rPr>
      </w:pPr>
    </w:p>
    <w:sectPr w:rsidR="00880672" w:rsidRPr="006D0170" w:rsidSect="002F19E2">
      <w:type w:val="continuous"/>
      <w:pgSz w:w="11910" w:h="16840" w:code="9"/>
      <w:pgMar w:top="1440" w:right="1080" w:bottom="1440" w:left="1080" w:header="567" w:footer="822" w:gutter="0"/>
      <w:cols w:num="2"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DBA68" w14:textId="77777777" w:rsidR="003E5F27" w:rsidRDefault="003E5F27">
      <w:r>
        <w:separator/>
      </w:r>
    </w:p>
  </w:endnote>
  <w:endnote w:type="continuationSeparator" w:id="0">
    <w:p w14:paraId="3264512E" w14:textId="77777777" w:rsidR="003E5F27" w:rsidRDefault="003E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RotisSansSerifStd-Light">
    <w:altName w:val="Cambria"/>
    <w:panose1 w:val="00000000000000000000"/>
    <w:charset w:val="00"/>
    <w:family w:val="roman"/>
    <w:notTrueType/>
    <w:pitch w:val="default"/>
  </w:font>
  <w:font w:name="TimesNewRomanPSMT">
    <w:altName w:val="Klee One"/>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6A2B" w14:textId="77777777" w:rsidR="002F19E2" w:rsidRPr="00AF5AFF" w:rsidRDefault="002F19E2" w:rsidP="002F19E2">
    <w:pPr>
      <w:pStyle w:val="Footer"/>
      <w:tabs>
        <w:tab w:val="clear" w:pos="4513"/>
        <w:tab w:val="clear" w:pos="9026"/>
        <w:tab w:val="left" w:pos="1872"/>
        <w:tab w:val="left" w:pos="2712"/>
      </w:tabs>
    </w:pPr>
    <w:r>
      <w:tab/>
    </w:r>
    <w:r>
      <w:tab/>
    </w:r>
  </w:p>
  <w:p w14:paraId="79F78C74" w14:textId="77C2DF69" w:rsidR="002F19E2" w:rsidRDefault="00F83A95" w:rsidP="002F19E2">
    <w:pPr>
      <w:pStyle w:val="Footer"/>
      <w:tabs>
        <w:tab w:val="clear" w:pos="4513"/>
        <w:tab w:val="clear" w:pos="9026"/>
        <w:tab w:val="left" w:pos="2340"/>
      </w:tabs>
    </w:pPr>
    <w:r>
      <w:rPr>
        <w:noProof/>
      </w:rPr>
      <mc:AlternateContent>
        <mc:Choice Requires="wps">
          <w:drawing>
            <wp:anchor distT="0" distB="0" distL="0" distR="0" simplePos="0" relativeHeight="251669504" behindDoc="1" locked="0" layoutInCell="1" allowOverlap="1" wp14:anchorId="2A0FDFB9" wp14:editId="705E968F">
              <wp:simplePos x="0" y="0"/>
              <wp:positionH relativeFrom="page">
                <wp:posOffset>2987040</wp:posOffset>
              </wp:positionH>
              <wp:positionV relativeFrom="page">
                <wp:posOffset>10014585</wp:posOffset>
              </wp:positionV>
              <wp:extent cx="4959350" cy="239395"/>
              <wp:effectExtent l="0" t="0" r="0" b="0"/>
              <wp:wrapNone/>
              <wp:docPr id="14005929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239395"/>
                      </a:xfrm>
                      <a:prstGeom prst="rect">
                        <a:avLst/>
                      </a:prstGeom>
                      <a:noFill/>
                      <a:ln>
                        <a:noFill/>
                      </a:ln>
                    </wps:spPr>
                    <wps:txbx>
                      <w:txbxContent>
                        <w:p w14:paraId="3F35462F" w14:textId="77777777" w:rsidR="002F19E2" w:rsidRDefault="002F19E2" w:rsidP="002F19E2">
                          <w:pPr>
                            <w:spacing w:before="11"/>
                            <w:ind w:left="20"/>
                            <w:rPr>
                              <w:sz w:val="16"/>
                            </w:rPr>
                          </w:pPr>
                          <w:r>
                            <w:rPr>
                              <w:color w:val="231F20"/>
                              <w:sz w:val="16"/>
                            </w:rPr>
                            <w:t>©</w:t>
                          </w:r>
                          <w:r>
                            <w:rPr>
                              <w:color w:val="231F20"/>
                              <w:spacing w:val="-7"/>
                              <w:sz w:val="16"/>
                            </w:rPr>
                            <w:t xml:space="preserve"> </w:t>
                          </w:r>
                          <w:r>
                            <w:rPr>
                              <w:color w:val="231F20"/>
                              <w:sz w:val="16"/>
                            </w:rPr>
                            <w:t>2025</w:t>
                          </w:r>
                          <w:r>
                            <w:rPr>
                              <w:color w:val="231F20"/>
                              <w:spacing w:val="-6"/>
                              <w:sz w:val="16"/>
                            </w:rPr>
                            <w:t xml:space="preserve"> </w:t>
                          </w:r>
                          <w:r>
                            <w:rPr>
                              <w:color w:val="231F20"/>
                              <w:sz w:val="16"/>
                            </w:rPr>
                            <w:t>European</w:t>
                          </w:r>
                          <w:r>
                            <w:rPr>
                              <w:color w:val="231F20"/>
                              <w:spacing w:val="-7"/>
                              <w:sz w:val="16"/>
                            </w:rPr>
                            <w:t xml:space="preserve"> </w:t>
                          </w:r>
                          <w:r>
                            <w:rPr>
                              <w:color w:val="231F20"/>
                              <w:sz w:val="16"/>
                            </w:rPr>
                            <w:t>Journal</w:t>
                          </w:r>
                          <w:r>
                            <w:rPr>
                              <w:color w:val="231F20"/>
                              <w:spacing w:val="-7"/>
                              <w:sz w:val="16"/>
                            </w:rPr>
                            <w:t xml:space="preserve"> </w:t>
                          </w:r>
                          <w:r>
                            <w:rPr>
                              <w:color w:val="231F20"/>
                              <w:sz w:val="16"/>
                            </w:rPr>
                            <w:t>of</w:t>
                          </w:r>
                          <w:r>
                            <w:rPr>
                              <w:color w:val="231F20"/>
                              <w:spacing w:val="-7"/>
                              <w:sz w:val="16"/>
                            </w:rPr>
                            <w:t xml:space="preserve"> </w:t>
                          </w:r>
                          <w:r>
                            <w:rPr>
                              <w:color w:val="231F20"/>
                              <w:sz w:val="16"/>
                            </w:rPr>
                            <w:t>Clinical</w:t>
                          </w:r>
                          <w:r>
                            <w:rPr>
                              <w:color w:val="231F20"/>
                              <w:spacing w:val="-7"/>
                              <w:sz w:val="16"/>
                            </w:rPr>
                            <w:t xml:space="preserve"> </w:t>
                          </w:r>
                          <w:r>
                            <w:rPr>
                              <w:color w:val="231F20"/>
                              <w:sz w:val="16"/>
                            </w:rPr>
                            <w:t>Pharmacy;</w:t>
                          </w:r>
                          <w:r>
                            <w:rPr>
                              <w:color w:val="231F20"/>
                              <w:spacing w:val="-6"/>
                              <w:sz w:val="16"/>
                            </w:rPr>
                            <w:t xml:space="preserve"> </w:t>
                          </w:r>
                          <w:r>
                            <w:rPr>
                              <w:color w:val="231F20"/>
                              <w:sz w:val="16"/>
                            </w:rPr>
                            <w:t>All</w:t>
                          </w:r>
                          <w:r>
                            <w:rPr>
                              <w:color w:val="231F20"/>
                              <w:spacing w:val="-5"/>
                              <w:sz w:val="16"/>
                            </w:rPr>
                            <w:t xml:space="preserve"> </w:t>
                          </w:r>
                          <w:r>
                            <w:rPr>
                              <w:color w:val="231F20"/>
                              <w:sz w:val="16"/>
                            </w:rPr>
                            <w:t>Right</w:t>
                          </w:r>
                          <w:r>
                            <w:rPr>
                              <w:color w:val="231F20"/>
                              <w:spacing w:val="-5"/>
                              <w:sz w:val="16"/>
                            </w:rPr>
                            <w:t xml:space="preserve"> </w:t>
                          </w:r>
                          <w:r>
                            <w:rPr>
                              <w:color w:val="231F20"/>
                              <w:spacing w:val="-2"/>
                              <w:sz w:val="16"/>
                            </w:rPr>
                            <w:t>Reserved</w:t>
                          </w:r>
                        </w:p>
                        <w:p w14:paraId="79D24DE4" w14:textId="77777777" w:rsidR="002F19E2" w:rsidRDefault="002F19E2" w:rsidP="002F19E2">
                          <w:pPr>
                            <w:spacing w:before="13"/>
                            <w:ind w:left="20"/>
                            <w:jc w:val="both"/>
                            <w:rPr>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0FDFB9" id="_x0000_t202" coordsize="21600,21600" o:spt="202" path="m,l,21600r21600,l21600,xe">
              <v:stroke joinstyle="miter"/>
              <v:path gradientshapeok="t" o:connecttype="rect"/>
            </v:shapetype>
            <v:shape id="Text Box 13" o:spid="_x0000_s1026" type="#_x0000_t202" style="position:absolute;margin-left:235.2pt;margin-top:788.55pt;width:390.5pt;height:18.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" filled="f" stroked="f">
              <v:textbox inset="0,0,0,0">
                <w:txbxContent>
                  <w:p w14:paraId="3F35462F" w14:textId="77777777" w:rsidR="002F19E2" w:rsidRDefault="002F19E2" w:rsidP="002F19E2">
                    <w:pPr>
                      <w:spacing w:before="11"/>
                      <w:ind w:left="20"/>
                      <w:rPr>
                        <w:sz w:val="16"/>
                      </w:rPr>
                    </w:pPr>
                    <w:r>
                      <w:rPr>
                        <w:color w:val="231F20"/>
                        <w:sz w:val="16"/>
                      </w:rPr>
                      <w:t>©</w:t>
                    </w:r>
                    <w:r>
                      <w:rPr>
                        <w:color w:val="231F20"/>
                        <w:spacing w:val="-7"/>
                        <w:sz w:val="16"/>
                      </w:rPr>
                      <w:t xml:space="preserve"> </w:t>
                    </w:r>
                    <w:r>
                      <w:rPr>
                        <w:color w:val="231F20"/>
                        <w:sz w:val="16"/>
                      </w:rPr>
                      <w:t>2025</w:t>
                    </w:r>
                    <w:r>
                      <w:rPr>
                        <w:color w:val="231F20"/>
                        <w:spacing w:val="-6"/>
                        <w:sz w:val="16"/>
                      </w:rPr>
                      <w:t xml:space="preserve"> </w:t>
                    </w:r>
                    <w:r>
                      <w:rPr>
                        <w:color w:val="231F20"/>
                        <w:sz w:val="16"/>
                      </w:rPr>
                      <w:t>European</w:t>
                    </w:r>
                    <w:r>
                      <w:rPr>
                        <w:color w:val="231F20"/>
                        <w:spacing w:val="-7"/>
                        <w:sz w:val="16"/>
                      </w:rPr>
                      <w:t xml:space="preserve"> </w:t>
                    </w:r>
                    <w:r>
                      <w:rPr>
                        <w:color w:val="231F20"/>
                        <w:sz w:val="16"/>
                      </w:rPr>
                      <w:t>Journal</w:t>
                    </w:r>
                    <w:r>
                      <w:rPr>
                        <w:color w:val="231F20"/>
                        <w:spacing w:val="-7"/>
                        <w:sz w:val="16"/>
                      </w:rPr>
                      <w:t xml:space="preserve"> </w:t>
                    </w:r>
                    <w:r>
                      <w:rPr>
                        <w:color w:val="231F20"/>
                        <w:sz w:val="16"/>
                      </w:rPr>
                      <w:t>of</w:t>
                    </w:r>
                    <w:r>
                      <w:rPr>
                        <w:color w:val="231F20"/>
                        <w:spacing w:val="-7"/>
                        <w:sz w:val="16"/>
                      </w:rPr>
                      <w:t xml:space="preserve"> </w:t>
                    </w:r>
                    <w:r>
                      <w:rPr>
                        <w:color w:val="231F20"/>
                        <w:sz w:val="16"/>
                      </w:rPr>
                      <w:t>Clinical</w:t>
                    </w:r>
                    <w:r>
                      <w:rPr>
                        <w:color w:val="231F20"/>
                        <w:spacing w:val="-7"/>
                        <w:sz w:val="16"/>
                      </w:rPr>
                      <w:t xml:space="preserve"> </w:t>
                    </w:r>
                    <w:r>
                      <w:rPr>
                        <w:color w:val="231F20"/>
                        <w:sz w:val="16"/>
                      </w:rPr>
                      <w:t>Pharmacy;</w:t>
                    </w:r>
                    <w:r>
                      <w:rPr>
                        <w:color w:val="231F20"/>
                        <w:spacing w:val="-6"/>
                        <w:sz w:val="16"/>
                      </w:rPr>
                      <w:t xml:space="preserve"> </w:t>
                    </w:r>
                    <w:r>
                      <w:rPr>
                        <w:color w:val="231F20"/>
                        <w:sz w:val="16"/>
                      </w:rPr>
                      <w:t>All</w:t>
                    </w:r>
                    <w:r>
                      <w:rPr>
                        <w:color w:val="231F20"/>
                        <w:spacing w:val="-5"/>
                        <w:sz w:val="16"/>
                      </w:rPr>
                      <w:t xml:space="preserve"> </w:t>
                    </w:r>
                    <w:r>
                      <w:rPr>
                        <w:color w:val="231F20"/>
                        <w:sz w:val="16"/>
                      </w:rPr>
                      <w:t>Right</w:t>
                    </w:r>
                    <w:r>
                      <w:rPr>
                        <w:color w:val="231F20"/>
                        <w:spacing w:val="-5"/>
                        <w:sz w:val="16"/>
                      </w:rPr>
                      <w:t xml:space="preserve"> </w:t>
                    </w:r>
                    <w:r>
                      <w:rPr>
                        <w:color w:val="231F20"/>
                        <w:spacing w:val="-2"/>
                        <w:sz w:val="16"/>
                      </w:rPr>
                      <w:t>Reserved</w:t>
                    </w:r>
                  </w:p>
                  <w:p w14:paraId="79D24DE4" w14:textId="77777777" w:rsidR="002F19E2" w:rsidRDefault="002F19E2" w:rsidP="002F19E2">
                    <w:pPr>
                      <w:spacing w:before="13"/>
                      <w:ind w:left="20"/>
                      <w:jc w:val="both"/>
                      <w:rPr>
                        <w:sz w:val="16"/>
                      </w:rPr>
                    </w:pPr>
                  </w:p>
                </w:txbxContent>
              </v:textbox>
              <w10:wrap anchorx="page" anchory="page"/>
            </v:shape>
          </w:pict>
        </mc:Fallback>
      </mc:AlternateContent>
    </w:r>
    <w:r>
      <w:rPr>
        <w:noProof/>
      </w:rPr>
      <mc:AlternateContent>
        <mc:Choice Requires="wpg">
          <w:drawing>
            <wp:anchor distT="0" distB="0" distL="0" distR="0" simplePos="0" relativeHeight="251668480" behindDoc="1" locked="0" layoutInCell="1" allowOverlap="1" wp14:anchorId="1FFA939F" wp14:editId="056B8F93">
              <wp:simplePos x="0" y="0"/>
              <wp:positionH relativeFrom="page">
                <wp:posOffset>647700</wp:posOffset>
              </wp:positionH>
              <wp:positionV relativeFrom="page">
                <wp:posOffset>10010775</wp:posOffset>
              </wp:positionV>
              <wp:extent cx="6407150" cy="132080"/>
              <wp:effectExtent l="0" t="0" r="0" b="1270"/>
              <wp:wrapNone/>
              <wp:docPr id="32101454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132080"/>
                        <a:chOff x="0" y="0"/>
                        <a:chExt cx="64071" cy="1320"/>
                      </a:xfrm>
                    </wpg:grpSpPr>
                    <wps:wsp>
                      <wps:cNvPr id="53012256" name="Graphic 2"/>
                      <wps:cNvSpPr>
                        <a:spLocks/>
                      </wps:cNvSpPr>
                      <wps:spPr bwMode="auto">
                        <a:xfrm>
                          <a:off x="15" y="3"/>
                          <a:ext cx="2928" cy="1301"/>
                        </a:xfrm>
                        <a:custGeom>
                          <a:avLst/>
                          <a:gdLst>
                            <a:gd name="T0" fmla="*/ 292506 w 292735"/>
                            <a:gd name="T1" fmla="*/ 0 h 130175"/>
                            <a:gd name="T2" fmla="*/ 0 w 292735"/>
                            <a:gd name="T3" fmla="*/ 1625 h 130175"/>
                            <a:gd name="T4" fmla="*/ 0 w 292735"/>
                            <a:gd name="T5" fmla="*/ 129146 h 130175"/>
                            <a:gd name="T6" fmla="*/ 217614 w 292735"/>
                            <a:gd name="T7" fmla="*/ 129717 h 130175"/>
                            <a:gd name="T8" fmla="*/ 292506 w 292735"/>
                            <a:gd name="T9" fmla="*/ 0 h 130175"/>
                          </a:gdLst>
                          <a:ahLst/>
                          <a:cxnLst>
                            <a:cxn ang="0">
                              <a:pos x="T0" y="T1"/>
                            </a:cxn>
                            <a:cxn ang="0">
                              <a:pos x="T2" y="T3"/>
                            </a:cxn>
                            <a:cxn ang="0">
                              <a:pos x="T4" y="T5"/>
                            </a:cxn>
                            <a:cxn ang="0">
                              <a:pos x="T6" y="T7"/>
                            </a:cxn>
                            <a:cxn ang="0">
                              <a:pos x="T8" y="T9"/>
                            </a:cxn>
                          </a:cxnLst>
                          <a:rect l="0" t="0" r="r" b="b"/>
                          <a:pathLst>
                            <a:path w="292735" h="130175">
                              <a:moveTo>
                                <a:pt x="292506" y="0"/>
                              </a:moveTo>
                              <a:lnTo>
                                <a:pt x="0" y="1625"/>
                              </a:lnTo>
                              <a:lnTo>
                                <a:pt x="0" y="129146"/>
                              </a:lnTo>
                              <a:lnTo>
                                <a:pt x="217614" y="129717"/>
                              </a:lnTo>
                              <a:lnTo>
                                <a:pt x="292506" y="0"/>
                              </a:lnTo>
                              <a:close/>
                            </a:path>
                          </a:pathLst>
                        </a:custGeom>
                        <a:noFill/>
                        <a:ln>
                          <a:noFill/>
                        </a:ln>
                      </wps:spPr>
                      <wps:bodyPr rot="0" vert="horz" wrap="square" lIns="91440" tIns="45720" rIns="91440" bIns="45720" anchor="t" anchorCtr="0" upright="1">
                        <a:noAutofit/>
                      </wps:bodyPr>
                    </wps:wsp>
                    <wps:wsp>
                      <wps:cNvPr id="940899115" name="Graphic 3"/>
                      <wps:cNvSpPr>
                        <a:spLocks/>
                      </wps:cNvSpPr>
                      <wps:spPr bwMode="auto">
                        <a:xfrm>
                          <a:off x="15" y="15"/>
                          <a:ext cx="64040" cy="1289"/>
                        </a:xfrm>
                        <a:custGeom>
                          <a:avLst/>
                          <a:gdLst>
                            <a:gd name="T0" fmla="*/ 6403644 w 6403975"/>
                            <a:gd name="T1" fmla="*/ 128701 h 128905"/>
                            <a:gd name="T2" fmla="*/ 231076 w 6403975"/>
                            <a:gd name="T3" fmla="*/ 128701 h 128905"/>
                            <a:gd name="T4" fmla="*/ 0 w 6403975"/>
                            <a:gd name="T5" fmla="*/ 128701 h 128905"/>
                            <a:gd name="T6" fmla="*/ 0 w 6403975"/>
                            <a:gd name="T7" fmla="*/ 0 h 128905"/>
                            <a:gd name="T8" fmla="*/ 272351 w 6403975"/>
                            <a:gd name="T9" fmla="*/ 0 h 128905"/>
                            <a:gd name="T10" fmla="*/ 6403644 w 6403975"/>
                            <a:gd name="T11" fmla="*/ 0 h 128905"/>
                          </a:gdLst>
                          <a:ahLst/>
                          <a:cxnLst>
                            <a:cxn ang="0">
                              <a:pos x="T0" y="T1"/>
                            </a:cxn>
                            <a:cxn ang="0">
                              <a:pos x="T2" y="T3"/>
                            </a:cxn>
                            <a:cxn ang="0">
                              <a:pos x="T4" y="T5"/>
                            </a:cxn>
                            <a:cxn ang="0">
                              <a:pos x="T6" y="T7"/>
                            </a:cxn>
                            <a:cxn ang="0">
                              <a:pos x="T8" y="T9"/>
                            </a:cxn>
                            <a:cxn ang="0">
                              <a:pos x="T10" y="T11"/>
                            </a:cxn>
                          </a:cxnLst>
                          <a:rect l="0" t="0" r="r" b="b"/>
                          <a:pathLst>
                            <a:path w="6403975" h="128905">
                              <a:moveTo>
                                <a:pt x="6403644" y="128701"/>
                              </a:moveTo>
                              <a:lnTo>
                                <a:pt x="231076" y="128701"/>
                              </a:lnTo>
                              <a:lnTo>
                                <a:pt x="0" y="128701"/>
                              </a:lnTo>
                              <a:lnTo>
                                <a:pt x="0" y="0"/>
                              </a:lnTo>
                              <a:lnTo>
                                <a:pt x="272351" y="0"/>
                              </a:lnTo>
                              <a:lnTo>
                                <a:pt x="6403644" y="0"/>
                              </a:lnTo>
                            </a:path>
                          </a:pathLst>
                        </a:custGeom>
                        <a:noFill/>
                        <a:ln w="3175">
                          <a:solidFill>
                            <a:srgbClr val="A8274A"/>
                          </a:solidFill>
                          <a:round/>
                          <a:headEnd/>
                          <a:tailEnd/>
                        </a:ln>
                      </wps:spPr>
                      <wps:bodyPr rot="0" vert="horz" wrap="square" lIns="91440" tIns="45720" rIns="91440" bIns="45720" anchor="t" anchorCtr="0" upright="1">
                        <a:noAutofit/>
                      </wps:bodyPr>
                    </wps:wsp>
                    <wps:wsp>
                      <wps:cNvPr id="700911900" name="Graphic 4"/>
                      <wps:cNvSpPr>
                        <a:spLocks/>
                      </wps:cNvSpPr>
                      <wps:spPr bwMode="auto">
                        <a:xfrm>
                          <a:off x="61127" y="15"/>
                          <a:ext cx="2927" cy="1295"/>
                        </a:xfrm>
                        <a:custGeom>
                          <a:avLst/>
                          <a:gdLst>
                            <a:gd name="T0" fmla="*/ 74891 w 292735"/>
                            <a:gd name="T1" fmla="*/ 0 h 129539"/>
                            <a:gd name="T2" fmla="*/ 0 w 292735"/>
                            <a:gd name="T3" fmla="*/ 128993 h 129539"/>
                            <a:gd name="T4" fmla="*/ 292506 w 292735"/>
                            <a:gd name="T5" fmla="*/ 127380 h 129539"/>
                            <a:gd name="T6" fmla="*/ 292506 w 292735"/>
                            <a:gd name="T7" fmla="*/ 571 h 129539"/>
                            <a:gd name="T8" fmla="*/ 74891 w 292735"/>
                            <a:gd name="T9" fmla="*/ 0 h 129539"/>
                          </a:gdLst>
                          <a:ahLst/>
                          <a:cxnLst>
                            <a:cxn ang="0">
                              <a:pos x="T0" y="T1"/>
                            </a:cxn>
                            <a:cxn ang="0">
                              <a:pos x="T2" y="T3"/>
                            </a:cxn>
                            <a:cxn ang="0">
                              <a:pos x="T4" y="T5"/>
                            </a:cxn>
                            <a:cxn ang="0">
                              <a:pos x="T6" y="T7"/>
                            </a:cxn>
                            <a:cxn ang="0">
                              <a:pos x="T8" y="T9"/>
                            </a:cxn>
                          </a:cxnLst>
                          <a:rect l="0" t="0" r="r" b="b"/>
                          <a:pathLst>
                            <a:path w="292735" h="129539">
                              <a:moveTo>
                                <a:pt x="74891" y="0"/>
                              </a:moveTo>
                              <a:lnTo>
                                <a:pt x="0" y="128993"/>
                              </a:lnTo>
                              <a:lnTo>
                                <a:pt x="292506" y="127380"/>
                              </a:lnTo>
                              <a:lnTo>
                                <a:pt x="292506" y="571"/>
                              </a:lnTo>
                              <a:lnTo>
                                <a:pt x="74891" y="0"/>
                              </a:lnTo>
                              <a:close/>
                            </a:path>
                          </a:pathLst>
                        </a:custGeom>
                        <a:no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B3696" id="Group 11" o:spid="_x0000_s1026" style="position:absolute;margin-left:51pt;margin-top:788.25pt;width:504.5pt;height:10.4pt;z-index:-251648000;mso-wrap-distance-left:0;mso-wrap-distance-right:0;mso-position-horizontal-relative:page;mso-position-vertical-relative:page" coordsize="64071,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">
              <v:shape id="Graphic 2" o:spid="_x0000_s1027" style="position:absolute;left:15;top:3;width:2928;height:1301;visibility:visible;mso-wrap-style:square;v-text-anchor:top" coordsize="29273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" path="m292506,l,1625,,129146r217614,571l292506,xe" filled="f" stroked="f">
                <v:path arrowok="t" o:connecttype="custom" o:connectlocs="2926,0;0,16;0,1291;2177,1296;2926,0" o:connectangles="0,0,0,0,0"/>
              </v:shape>
              <v:shape id="Graphic 3" o:spid="_x0000_s1028" style="position:absolute;left:15;top:15;width:64040;height:1289;visibility:visible;mso-wrap-style:square;v-text-anchor:top" coordsize="640397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" path="m6403644,128701r-6172568,l,128701,,,272351,,6403644,e" filled="f" strokecolor="#a8274a" strokeweight=".25pt">
                <v:path arrowok="t" o:connecttype="custom" o:connectlocs="64037,1287;2311,1287;0,1287;0,0;2724,0;64037,0" o:connectangles="0,0,0,0,0,0"/>
              </v:shape>
              <v:shape id="Graphic 4" o:spid="_x0000_s1029" style="position:absolute;left:61127;top:15;width:2927;height:1295;visibility:visible;mso-wrap-style:square;v-text-anchor:top" coordsize="29273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" path="m74891,l,128993r292506,-1613l292506,571,74891,xe" filled="f" stroked="f">
                <v:path arrowok="t" o:connecttype="custom" o:connectlocs="749,0;0,1290;2925,1273;2925,6;749,0" o:connectangles="0,0,0,0,0"/>
              </v:shape>
              <w10:wrap anchorx="page" anchory="page"/>
            </v:group>
          </w:pict>
        </mc:Fallback>
      </mc:AlternateContent>
    </w:r>
    <w:r w:rsidR="002F19E2">
      <w:fldChar w:fldCharType="begin"/>
    </w:r>
    <w:r w:rsidR="002F19E2">
      <w:instrText xml:space="preserve"> INCLUDEPICTURE "https://icr-heart.com/media/Screenshot_2024-01-08_at_12.47.41PM.png" \* MERGEFORMATINET </w:instrText>
    </w:r>
    <w:r w:rsidR="002F19E2">
      <w:fldChar w:fldCharType="end"/>
    </w:r>
    <w:r>
      <w:rPr>
        <w:noProof/>
      </w:rPr>
      <mc:AlternateContent>
        <mc:Choice Requires="wps">
          <w:drawing>
            <wp:anchor distT="0" distB="0" distL="0" distR="0" simplePos="0" relativeHeight="251670528" behindDoc="1" locked="0" layoutInCell="1" allowOverlap="1" wp14:anchorId="33766CF6" wp14:editId="7B7AF2E2">
              <wp:simplePos x="0" y="0"/>
              <wp:positionH relativeFrom="page">
                <wp:posOffset>685800</wp:posOffset>
              </wp:positionH>
              <wp:positionV relativeFrom="page">
                <wp:posOffset>10010775</wp:posOffset>
              </wp:positionV>
              <wp:extent cx="372745" cy="127635"/>
              <wp:effectExtent l="0" t="0" r="0" b="0"/>
              <wp:wrapNone/>
              <wp:docPr id="19239091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27635"/>
                      </a:xfrm>
                      <a:prstGeom prst="rect">
                        <a:avLst/>
                      </a:prstGeom>
                    </wps:spPr>
                    <wps:txbx>
                      <w:txbxContent>
                        <w:p w14:paraId="14031559" w14:textId="77777777" w:rsidR="002F19E2" w:rsidRPr="00AF5AFF" w:rsidRDefault="002F19E2" w:rsidP="002F19E2">
                          <w:pPr>
                            <w:spacing w:before="13"/>
                            <w:ind w:left="20"/>
                            <w:rPr>
                              <w:b/>
                              <w:color w:val="0D0D0D" w:themeColor="text1" w:themeTint="F2"/>
                              <w:sz w:val="16"/>
                            </w:rPr>
                          </w:pPr>
                          <w:r w:rsidRPr="00AF5AFF">
                            <w:rPr>
                              <w:b/>
                              <w:color w:val="0D0D0D" w:themeColor="text1" w:themeTint="F2"/>
                              <w:sz w:val="16"/>
                            </w:rPr>
                            <w:fldChar w:fldCharType="begin"/>
                          </w:r>
                          <w:r w:rsidRPr="00AF5AFF">
                            <w:rPr>
                              <w:b/>
                              <w:color w:val="0D0D0D" w:themeColor="text1" w:themeTint="F2"/>
                              <w:sz w:val="16"/>
                            </w:rPr>
                            <w:instrText xml:space="preserve"> PAGE   \* MERGEFORMAT </w:instrText>
                          </w:r>
                          <w:r w:rsidRPr="00AF5AFF">
                            <w:rPr>
                              <w:b/>
                              <w:color w:val="0D0D0D" w:themeColor="text1" w:themeTint="F2"/>
                              <w:sz w:val="16"/>
                            </w:rPr>
                            <w:fldChar w:fldCharType="separate"/>
                          </w:r>
                          <w:r>
                            <w:rPr>
                              <w:b/>
                              <w:noProof/>
                              <w:color w:val="0D0D0D" w:themeColor="text1" w:themeTint="F2"/>
                              <w:sz w:val="16"/>
                            </w:rPr>
                            <w:t>19</w:t>
                          </w:r>
                          <w:r w:rsidRPr="00AF5AFF">
                            <w:rPr>
                              <w:b/>
                              <w:color w:val="0D0D0D" w:themeColor="text1" w:themeTint="F2"/>
                              <w:sz w:val="16"/>
                            </w:rPr>
                            <w:fldChar w:fldCharType="end"/>
                          </w:r>
                        </w:p>
                        <w:p w14:paraId="5556B200" w14:textId="77777777" w:rsidR="002F19E2" w:rsidRPr="00460799" w:rsidRDefault="002F19E2" w:rsidP="002F19E2">
                          <w:pPr>
                            <w:spacing w:before="13"/>
                            <w:ind w:left="20"/>
                            <w:rPr>
                              <w:b/>
                              <w:color w:val="FFFFFF" w:themeColor="background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766CF6" id="Text Box 9" o:spid="_x0000_s1027" type="#_x0000_t202" style="position:absolute;margin-left:54pt;margin-top:788.25pt;width:29.35pt;height:10.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" filled="f" stroked="f">
              <v:textbox inset="0,0,0,0">
                <w:txbxContent>
                  <w:p w14:paraId="14031559" w14:textId="77777777" w:rsidR="002F19E2" w:rsidRPr="00AF5AFF" w:rsidRDefault="002F19E2" w:rsidP="002F19E2">
                    <w:pPr>
                      <w:spacing w:before="13"/>
                      <w:ind w:left="20"/>
                      <w:rPr>
                        <w:b/>
                        <w:color w:val="0D0D0D" w:themeColor="text1" w:themeTint="F2"/>
                        <w:sz w:val="16"/>
                      </w:rPr>
                    </w:pPr>
                    <w:r w:rsidRPr="00AF5AFF">
                      <w:rPr>
                        <w:b/>
                        <w:color w:val="0D0D0D" w:themeColor="text1" w:themeTint="F2"/>
                        <w:sz w:val="16"/>
                      </w:rPr>
                      <w:fldChar w:fldCharType="begin"/>
                    </w:r>
                    <w:r w:rsidRPr="00AF5AFF">
                      <w:rPr>
                        <w:b/>
                        <w:color w:val="0D0D0D" w:themeColor="text1" w:themeTint="F2"/>
                        <w:sz w:val="16"/>
                      </w:rPr>
                      <w:instrText xml:space="preserve"> PAGE   \* MERGEFORMAT </w:instrText>
                    </w:r>
                    <w:r w:rsidRPr="00AF5AFF">
                      <w:rPr>
                        <w:b/>
                        <w:color w:val="0D0D0D" w:themeColor="text1" w:themeTint="F2"/>
                        <w:sz w:val="16"/>
                      </w:rPr>
                      <w:fldChar w:fldCharType="separate"/>
                    </w:r>
                    <w:r>
                      <w:rPr>
                        <w:b/>
                        <w:noProof/>
                        <w:color w:val="0D0D0D" w:themeColor="text1" w:themeTint="F2"/>
                        <w:sz w:val="16"/>
                      </w:rPr>
                      <w:t>19</w:t>
                    </w:r>
                    <w:r w:rsidRPr="00AF5AFF">
                      <w:rPr>
                        <w:b/>
                        <w:color w:val="0D0D0D" w:themeColor="text1" w:themeTint="F2"/>
                        <w:sz w:val="16"/>
                      </w:rPr>
                      <w:fldChar w:fldCharType="end"/>
                    </w:r>
                  </w:p>
                  <w:p w14:paraId="5556B200" w14:textId="77777777" w:rsidR="002F19E2" w:rsidRPr="00460799" w:rsidRDefault="002F19E2" w:rsidP="002F19E2">
                    <w:pPr>
                      <w:spacing w:before="13"/>
                      <w:ind w:left="20"/>
                      <w:rPr>
                        <w:b/>
                        <w:color w:val="FFFFFF" w:themeColor="background1"/>
                        <w:sz w:val="16"/>
                      </w:rPr>
                    </w:pPr>
                  </w:p>
                </w:txbxContent>
              </v:textbox>
              <w10:wrap anchorx="page" anchory="page"/>
            </v:shape>
          </w:pict>
        </mc:Fallback>
      </mc:AlternateContent>
    </w:r>
    <w:r w:rsidR="002F19E2">
      <w:tab/>
    </w:r>
  </w:p>
  <w:p w14:paraId="28D431E8" w14:textId="77777777" w:rsidR="002F19E2" w:rsidRPr="00AF5AFF" w:rsidRDefault="002F19E2" w:rsidP="002F19E2">
    <w:pPr>
      <w:pStyle w:val="Footer"/>
      <w:tabs>
        <w:tab w:val="clear" w:pos="4513"/>
        <w:tab w:val="clear" w:pos="9026"/>
        <w:tab w:val="left" w:pos="1872"/>
        <w:tab w:val="left" w:pos="2712"/>
      </w:tabs>
    </w:pPr>
    <w:r>
      <w:tab/>
    </w:r>
    <w:r>
      <w:tab/>
    </w:r>
  </w:p>
  <w:p w14:paraId="07579D8F" w14:textId="77777777" w:rsidR="002F19E2" w:rsidRDefault="002F19E2" w:rsidP="002F1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9137" w14:textId="6684CF34" w:rsidR="002F19E2" w:rsidRDefault="00F83A95" w:rsidP="002F19E2">
    <w:pPr>
      <w:pStyle w:val="Footer"/>
      <w:tabs>
        <w:tab w:val="clear" w:pos="4513"/>
        <w:tab w:val="clear" w:pos="9026"/>
        <w:tab w:val="left" w:pos="300"/>
        <w:tab w:val="left" w:pos="6400"/>
        <w:tab w:val="left" w:pos="7260"/>
      </w:tabs>
    </w:pPr>
    <w:r>
      <w:rPr>
        <w:noProof/>
      </w:rPr>
      <mc:AlternateContent>
        <mc:Choice Requires="wps">
          <w:drawing>
            <wp:anchor distT="0" distB="0" distL="0" distR="0" simplePos="0" relativeHeight="251663360" behindDoc="1" locked="0" layoutInCell="1" allowOverlap="1" wp14:anchorId="3C1C22E8" wp14:editId="6644552F">
              <wp:simplePos x="0" y="0"/>
              <wp:positionH relativeFrom="page">
                <wp:posOffset>2987040</wp:posOffset>
              </wp:positionH>
              <wp:positionV relativeFrom="page">
                <wp:posOffset>10014585</wp:posOffset>
              </wp:positionV>
              <wp:extent cx="4959350" cy="239395"/>
              <wp:effectExtent l="0" t="0" r="0" b="0"/>
              <wp:wrapNone/>
              <wp:docPr id="806679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50" cy="239395"/>
                      </a:xfrm>
                      <a:prstGeom prst="rect">
                        <a:avLst/>
                      </a:prstGeom>
                    </wps:spPr>
                    <wps:txbx>
                      <w:txbxContent>
                        <w:p w14:paraId="799FCB3F" w14:textId="77777777" w:rsidR="002F19E2" w:rsidRDefault="002F19E2" w:rsidP="002F19E2">
                          <w:pPr>
                            <w:spacing w:before="11"/>
                            <w:ind w:left="20"/>
                            <w:rPr>
                              <w:sz w:val="16"/>
                            </w:rPr>
                          </w:pPr>
                          <w:r>
                            <w:rPr>
                              <w:color w:val="231F20"/>
                              <w:sz w:val="16"/>
                            </w:rPr>
                            <w:t>©</w:t>
                          </w:r>
                          <w:r>
                            <w:rPr>
                              <w:color w:val="231F20"/>
                              <w:spacing w:val="-7"/>
                              <w:sz w:val="16"/>
                            </w:rPr>
                            <w:t xml:space="preserve"> </w:t>
                          </w:r>
                          <w:r>
                            <w:rPr>
                              <w:color w:val="231F20"/>
                              <w:sz w:val="16"/>
                            </w:rPr>
                            <w:t>2025</w:t>
                          </w:r>
                          <w:r>
                            <w:rPr>
                              <w:color w:val="231F20"/>
                              <w:spacing w:val="-6"/>
                              <w:sz w:val="16"/>
                            </w:rPr>
                            <w:t xml:space="preserve"> </w:t>
                          </w:r>
                          <w:r>
                            <w:rPr>
                              <w:color w:val="231F20"/>
                              <w:sz w:val="16"/>
                            </w:rPr>
                            <w:t>European</w:t>
                          </w:r>
                          <w:r>
                            <w:rPr>
                              <w:color w:val="231F20"/>
                              <w:spacing w:val="-7"/>
                              <w:sz w:val="16"/>
                            </w:rPr>
                            <w:t xml:space="preserve"> </w:t>
                          </w:r>
                          <w:r>
                            <w:rPr>
                              <w:color w:val="231F20"/>
                              <w:sz w:val="16"/>
                            </w:rPr>
                            <w:t>Journal</w:t>
                          </w:r>
                          <w:r>
                            <w:rPr>
                              <w:color w:val="231F20"/>
                              <w:spacing w:val="-7"/>
                              <w:sz w:val="16"/>
                            </w:rPr>
                            <w:t xml:space="preserve"> </w:t>
                          </w:r>
                          <w:r>
                            <w:rPr>
                              <w:color w:val="231F20"/>
                              <w:sz w:val="16"/>
                            </w:rPr>
                            <w:t>of</w:t>
                          </w:r>
                          <w:r>
                            <w:rPr>
                              <w:color w:val="231F20"/>
                              <w:spacing w:val="-7"/>
                              <w:sz w:val="16"/>
                            </w:rPr>
                            <w:t xml:space="preserve"> </w:t>
                          </w:r>
                          <w:r>
                            <w:rPr>
                              <w:color w:val="231F20"/>
                              <w:sz w:val="16"/>
                            </w:rPr>
                            <w:t>Clinical</w:t>
                          </w:r>
                          <w:r>
                            <w:rPr>
                              <w:color w:val="231F20"/>
                              <w:spacing w:val="-7"/>
                              <w:sz w:val="16"/>
                            </w:rPr>
                            <w:t xml:space="preserve"> </w:t>
                          </w:r>
                          <w:r>
                            <w:rPr>
                              <w:color w:val="231F20"/>
                              <w:sz w:val="16"/>
                            </w:rPr>
                            <w:t>Pharmacy;</w:t>
                          </w:r>
                          <w:r>
                            <w:rPr>
                              <w:color w:val="231F20"/>
                              <w:spacing w:val="-6"/>
                              <w:sz w:val="16"/>
                            </w:rPr>
                            <w:t xml:space="preserve"> </w:t>
                          </w:r>
                          <w:r>
                            <w:rPr>
                              <w:color w:val="231F20"/>
                              <w:sz w:val="16"/>
                            </w:rPr>
                            <w:t>Volume:</w:t>
                          </w:r>
                          <w:r>
                            <w:rPr>
                              <w:color w:val="231F20"/>
                              <w:spacing w:val="-5"/>
                              <w:sz w:val="16"/>
                            </w:rPr>
                            <w:t xml:space="preserve"> </w:t>
                          </w:r>
                          <w:r>
                            <w:rPr>
                              <w:color w:val="231F20"/>
                              <w:sz w:val="16"/>
                            </w:rPr>
                            <w:t>7:</w:t>
                          </w:r>
                          <w:r>
                            <w:rPr>
                              <w:color w:val="231F20"/>
                              <w:spacing w:val="-5"/>
                              <w:sz w:val="16"/>
                            </w:rPr>
                            <w:t xml:space="preserve"> </w:t>
                          </w:r>
                          <w:r>
                            <w:rPr>
                              <w:color w:val="231F20"/>
                              <w:sz w:val="16"/>
                            </w:rPr>
                            <w:t>Issue:</w:t>
                          </w:r>
                          <w:r>
                            <w:rPr>
                              <w:color w:val="231F20"/>
                              <w:spacing w:val="-6"/>
                              <w:sz w:val="16"/>
                            </w:rPr>
                            <w:t xml:space="preserve"> </w:t>
                          </w:r>
                          <w:r>
                            <w:rPr>
                              <w:color w:val="231F20"/>
                              <w:sz w:val="16"/>
                            </w:rPr>
                            <w:t>1|</w:t>
                          </w:r>
                          <w:r>
                            <w:rPr>
                              <w:color w:val="231F20"/>
                              <w:spacing w:val="-8"/>
                              <w:sz w:val="16"/>
                            </w:rPr>
                            <w:t xml:space="preserve"> </w:t>
                          </w:r>
                          <w:r>
                            <w:rPr>
                              <w:color w:val="231F20"/>
                              <w:sz w:val="16"/>
                            </w:rPr>
                            <w:t>All</w:t>
                          </w:r>
                          <w:r>
                            <w:rPr>
                              <w:color w:val="231F20"/>
                              <w:spacing w:val="-5"/>
                              <w:sz w:val="16"/>
                            </w:rPr>
                            <w:t xml:space="preserve"> </w:t>
                          </w:r>
                          <w:r>
                            <w:rPr>
                              <w:color w:val="231F20"/>
                              <w:sz w:val="16"/>
                            </w:rPr>
                            <w:t>Right</w:t>
                          </w:r>
                          <w:r>
                            <w:rPr>
                              <w:color w:val="231F20"/>
                              <w:spacing w:val="-5"/>
                              <w:sz w:val="16"/>
                            </w:rPr>
                            <w:t xml:space="preserve"> </w:t>
                          </w:r>
                          <w:r>
                            <w:rPr>
                              <w:color w:val="231F20"/>
                              <w:spacing w:val="-2"/>
                              <w:sz w:val="16"/>
                            </w:rPr>
                            <w:t>Reserved</w:t>
                          </w:r>
                        </w:p>
                        <w:p w14:paraId="02451F3C" w14:textId="77777777" w:rsidR="002F19E2" w:rsidRDefault="002F19E2" w:rsidP="002F19E2">
                          <w:pPr>
                            <w:spacing w:before="13"/>
                            <w:ind w:left="20"/>
                            <w:jc w:val="both"/>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1C22E8" id="_x0000_t202" coordsize="21600,21600" o:spt="202" path="m,l,21600r21600,l21600,xe">
              <v:stroke joinstyle="miter"/>
              <v:path gradientshapeok="t" o:connecttype="rect"/>
            </v:shapetype>
            <v:shape id="Text Box 5" o:spid="_x0000_s1028" type="#_x0000_t202" style="position:absolute;margin-left:235.2pt;margin-top:788.55pt;width:390.5pt;height:18.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" filled="f" stroked="f">
              <v:textbox inset="0,0,0,0">
                <w:txbxContent>
                  <w:p w14:paraId="799FCB3F" w14:textId="77777777" w:rsidR="002F19E2" w:rsidRDefault="002F19E2" w:rsidP="002F19E2">
                    <w:pPr>
                      <w:spacing w:before="11"/>
                      <w:ind w:left="20"/>
                      <w:rPr>
                        <w:sz w:val="16"/>
                      </w:rPr>
                    </w:pPr>
                    <w:r>
                      <w:rPr>
                        <w:color w:val="231F20"/>
                        <w:sz w:val="16"/>
                      </w:rPr>
                      <w:t>©</w:t>
                    </w:r>
                    <w:r>
                      <w:rPr>
                        <w:color w:val="231F20"/>
                        <w:spacing w:val="-7"/>
                        <w:sz w:val="16"/>
                      </w:rPr>
                      <w:t xml:space="preserve"> </w:t>
                    </w:r>
                    <w:r>
                      <w:rPr>
                        <w:color w:val="231F20"/>
                        <w:sz w:val="16"/>
                      </w:rPr>
                      <w:t>2025</w:t>
                    </w:r>
                    <w:r>
                      <w:rPr>
                        <w:color w:val="231F20"/>
                        <w:spacing w:val="-6"/>
                        <w:sz w:val="16"/>
                      </w:rPr>
                      <w:t xml:space="preserve"> </w:t>
                    </w:r>
                    <w:r>
                      <w:rPr>
                        <w:color w:val="231F20"/>
                        <w:sz w:val="16"/>
                      </w:rPr>
                      <w:t>European</w:t>
                    </w:r>
                    <w:r>
                      <w:rPr>
                        <w:color w:val="231F20"/>
                        <w:spacing w:val="-7"/>
                        <w:sz w:val="16"/>
                      </w:rPr>
                      <w:t xml:space="preserve"> </w:t>
                    </w:r>
                    <w:r>
                      <w:rPr>
                        <w:color w:val="231F20"/>
                        <w:sz w:val="16"/>
                      </w:rPr>
                      <w:t>Journal</w:t>
                    </w:r>
                    <w:r>
                      <w:rPr>
                        <w:color w:val="231F20"/>
                        <w:spacing w:val="-7"/>
                        <w:sz w:val="16"/>
                      </w:rPr>
                      <w:t xml:space="preserve"> </w:t>
                    </w:r>
                    <w:r>
                      <w:rPr>
                        <w:color w:val="231F20"/>
                        <w:sz w:val="16"/>
                      </w:rPr>
                      <w:t>of</w:t>
                    </w:r>
                    <w:r>
                      <w:rPr>
                        <w:color w:val="231F20"/>
                        <w:spacing w:val="-7"/>
                        <w:sz w:val="16"/>
                      </w:rPr>
                      <w:t xml:space="preserve"> </w:t>
                    </w:r>
                    <w:r>
                      <w:rPr>
                        <w:color w:val="231F20"/>
                        <w:sz w:val="16"/>
                      </w:rPr>
                      <w:t>Clinical</w:t>
                    </w:r>
                    <w:r>
                      <w:rPr>
                        <w:color w:val="231F20"/>
                        <w:spacing w:val="-7"/>
                        <w:sz w:val="16"/>
                      </w:rPr>
                      <w:t xml:space="preserve"> </w:t>
                    </w:r>
                    <w:r>
                      <w:rPr>
                        <w:color w:val="231F20"/>
                        <w:sz w:val="16"/>
                      </w:rPr>
                      <w:t>Pharmacy;</w:t>
                    </w:r>
                    <w:r>
                      <w:rPr>
                        <w:color w:val="231F20"/>
                        <w:spacing w:val="-6"/>
                        <w:sz w:val="16"/>
                      </w:rPr>
                      <w:t xml:space="preserve"> </w:t>
                    </w:r>
                    <w:r>
                      <w:rPr>
                        <w:color w:val="231F20"/>
                        <w:sz w:val="16"/>
                      </w:rPr>
                      <w:t>Volume:</w:t>
                    </w:r>
                    <w:r>
                      <w:rPr>
                        <w:color w:val="231F20"/>
                        <w:spacing w:val="-5"/>
                        <w:sz w:val="16"/>
                      </w:rPr>
                      <w:t xml:space="preserve"> </w:t>
                    </w:r>
                    <w:r>
                      <w:rPr>
                        <w:color w:val="231F20"/>
                        <w:sz w:val="16"/>
                      </w:rPr>
                      <w:t>7:</w:t>
                    </w:r>
                    <w:r>
                      <w:rPr>
                        <w:color w:val="231F20"/>
                        <w:spacing w:val="-5"/>
                        <w:sz w:val="16"/>
                      </w:rPr>
                      <w:t xml:space="preserve"> </w:t>
                    </w:r>
                    <w:r>
                      <w:rPr>
                        <w:color w:val="231F20"/>
                        <w:sz w:val="16"/>
                      </w:rPr>
                      <w:t>Issue:</w:t>
                    </w:r>
                    <w:r>
                      <w:rPr>
                        <w:color w:val="231F20"/>
                        <w:spacing w:val="-6"/>
                        <w:sz w:val="16"/>
                      </w:rPr>
                      <w:t xml:space="preserve"> </w:t>
                    </w:r>
                    <w:r>
                      <w:rPr>
                        <w:color w:val="231F20"/>
                        <w:sz w:val="16"/>
                      </w:rPr>
                      <w:t>1|</w:t>
                    </w:r>
                    <w:r>
                      <w:rPr>
                        <w:color w:val="231F20"/>
                        <w:spacing w:val="-8"/>
                        <w:sz w:val="16"/>
                      </w:rPr>
                      <w:t xml:space="preserve"> </w:t>
                    </w:r>
                    <w:r>
                      <w:rPr>
                        <w:color w:val="231F20"/>
                        <w:sz w:val="16"/>
                      </w:rPr>
                      <w:t>All</w:t>
                    </w:r>
                    <w:r>
                      <w:rPr>
                        <w:color w:val="231F20"/>
                        <w:spacing w:val="-5"/>
                        <w:sz w:val="16"/>
                      </w:rPr>
                      <w:t xml:space="preserve"> </w:t>
                    </w:r>
                    <w:r>
                      <w:rPr>
                        <w:color w:val="231F20"/>
                        <w:sz w:val="16"/>
                      </w:rPr>
                      <w:t>Right</w:t>
                    </w:r>
                    <w:r>
                      <w:rPr>
                        <w:color w:val="231F20"/>
                        <w:spacing w:val="-5"/>
                        <w:sz w:val="16"/>
                      </w:rPr>
                      <w:t xml:space="preserve"> </w:t>
                    </w:r>
                    <w:r>
                      <w:rPr>
                        <w:color w:val="231F20"/>
                        <w:spacing w:val="-2"/>
                        <w:sz w:val="16"/>
                      </w:rPr>
                      <w:t>Reserved</w:t>
                    </w:r>
                  </w:p>
                  <w:p w14:paraId="02451F3C" w14:textId="77777777" w:rsidR="002F19E2" w:rsidRDefault="002F19E2" w:rsidP="002F19E2">
                    <w:pPr>
                      <w:spacing w:before="13"/>
                      <w:ind w:left="20"/>
                      <w:jc w:val="both"/>
                      <w:rPr>
                        <w:sz w:val="16"/>
                      </w:rPr>
                    </w:pPr>
                  </w:p>
                </w:txbxContent>
              </v:textbox>
              <w10:wrap anchorx="page" anchory="page"/>
            </v:shape>
          </w:pict>
        </mc:Fallback>
      </mc:AlternateContent>
    </w:r>
    <w:r>
      <w:rPr>
        <w:noProof/>
      </w:rPr>
      <mc:AlternateContent>
        <mc:Choice Requires="wpg">
          <w:drawing>
            <wp:anchor distT="0" distB="0" distL="0" distR="0" simplePos="0" relativeHeight="251662336" behindDoc="1" locked="0" layoutInCell="1" allowOverlap="1" wp14:anchorId="7AE82C7E" wp14:editId="5F550433">
              <wp:simplePos x="0" y="0"/>
              <wp:positionH relativeFrom="page">
                <wp:posOffset>647700</wp:posOffset>
              </wp:positionH>
              <wp:positionV relativeFrom="page">
                <wp:posOffset>10010775</wp:posOffset>
              </wp:positionV>
              <wp:extent cx="6407150" cy="132080"/>
              <wp:effectExtent l="0" t="0" r="0" b="1270"/>
              <wp:wrapNone/>
              <wp:docPr id="182915083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132080"/>
                        <a:chOff x="0" y="0"/>
                        <a:chExt cx="64071" cy="1320"/>
                      </a:xfrm>
                    </wpg:grpSpPr>
                    <wps:wsp>
                      <wps:cNvPr id="1998482833" name="Graphic 2"/>
                      <wps:cNvSpPr>
                        <a:spLocks/>
                      </wps:cNvSpPr>
                      <wps:spPr bwMode="auto">
                        <a:xfrm>
                          <a:off x="15" y="3"/>
                          <a:ext cx="2928" cy="1301"/>
                        </a:xfrm>
                        <a:custGeom>
                          <a:avLst/>
                          <a:gdLst>
                            <a:gd name="T0" fmla="*/ 292506 w 292735"/>
                            <a:gd name="T1" fmla="*/ 0 h 130175"/>
                            <a:gd name="T2" fmla="*/ 0 w 292735"/>
                            <a:gd name="T3" fmla="*/ 1625 h 130175"/>
                            <a:gd name="T4" fmla="*/ 0 w 292735"/>
                            <a:gd name="T5" fmla="*/ 129146 h 130175"/>
                            <a:gd name="T6" fmla="*/ 217614 w 292735"/>
                            <a:gd name="T7" fmla="*/ 129717 h 130175"/>
                            <a:gd name="T8" fmla="*/ 292506 w 292735"/>
                            <a:gd name="T9" fmla="*/ 0 h 130175"/>
                          </a:gdLst>
                          <a:ahLst/>
                          <a:cxnLst>
                            <a:cxn ang="0">
                              <a:pos x="T0" y="T1"/>
                            </a:cxn>
                            <a:cxn ang="0">
                              <a:pos x="T2" y="T3"/>
                            </a:cxn>
                            <a:cxn ang="0">
                              <a:pos x="T4" y="T5"/>
                            </a:cxn>
                            <a:cxn ang="0">
                              <a:pos x="T6" y="T7"/>
                            </a:cxn>
                            <a:cxn ang="0">
                              <a:pos x="T8" y="T9"/>
                            </a:cxn>
                          </a:cxnLst>
                          <a:rect l="0" t="0" r="r" b="b"/>
                          <a:pathLst>
                            <a:path w="292735" h="130175">
                              <a:moveTo>
                                <a:pt x="292506" y="0"/>
                              </a:moveTo>
                              <a:lnTo>
                                <a:pt x="0" y="1625"/>
                              </a:lnTo>
                              <a:lnTo>
                                <a:pt x="0" y="129146"/>
                              </a:lnTo>
                              <a:lnTo>
                                <a:pt x="217614" y="129717"/>
                              </a:lnTo>
                              <a:lnTo>
                                <a:pt x="292506" y="0"/>
                              </a:lnTo>
                              <a:close/>
                            </a:path>
                          </a:pathLst>
                        </a:custGeom>
                        <a:noFill/>
                        <a:ln>
                          <a:noFill/>
                        </a:ln>
                      </wps:spPr>
                      <wps:bodyPr rot="0" vert="horz" wrap="square" lIns="91440" tIns="45720" rIns="91440" bIns="45720" anchor="t" anchorCtr="0" upright="1">
                        <a:noAutofit/>
                      </wps:bodyPr>
                    </wps:wsp>
                    <wps:wsp>
                      <wps:cNvPr id="1093529348" name="Graphic 3"/>
                      <wps:cNvSpPr>
                        <a:spLocks/>
                      </wps:cNvSpPr>
                      <wps:spPr bwMode="auto">
                        <a:xfrm>
                          <a:off x="15" y="15"/>
                          <a:ext cx="64040" cy="1289"/>
                        </a:xfrm>
                        <a:custGeom>
                          <a:avLst/>
                          <a:gdLst>
                            <a:gd name="T0" fmla="*/ 6403644 w 6403975"/>
                            <a:gd name="T1" fmla="*/ 128701 h 128905"/>
                            <a:gd name="T2" fmla="*/ 231076 w 6403975"/>
                            <a:gd name="T3" fmla="*/ 128701 h 128905"/>
                            <a:gd name="T4" fmla="*/ 0 w 6403975"/>
                            <a:gd name="T5" fmla="*/ 128701 h 128905"/>
                            <a:gd name="T6" fmla="*/ 0 w 6403975"/>
                            <a:gd name="T7" fmla="*/ 0 h 128905"/>
                            <a:gd name="T8" fmla="*/ 272351 w 6403975"/>
                            <a:gd name="T9" fmla="*/ 0 h 128905"/>
                            <a:gd name="T10" fmla="*/ 6403644 w 6403975"/>
                            <a:gd name="T11" fmla="*/ 0 h 128905"/>
                          </a:gdLst>
                          <a:ahLst/>
                          <a:cxnLst>
                            <a:cxn ang="0">
                              <a:pos x="T0" y="T1"/>
                            </a:cxn>
                            <a:cxn ang="0">
                              <a:pos x="T2" y="T3"/>
                            </a:cxn>
                            <a:cxn ang="0">
                              <a:pos x="T4" y="T5"/>
                            </a:cxn>
                            <a:cxn ang="0">
                              <a:pos x="T6" y="T7"/>
                            </a:cxn>
                            <a:cxn ang="0">
                              <a:pos x="T8" y="T9"/>
                            </a:cxn>
                            <a:cxn ang="0">
                              <a:pos x="T10" y="T11"/>
                            </a:cxn>
                          </a:cxnLst>
                          <a:rect l="0" t="0" r="r" b="b"/>
                          <a:pathLst>
                            <a:path w="6403975" h="128905">
                              <a:moveTo>
                                <a:pt x="6403644" y="128701"/>
                              </a:moveTo>
                              <a:lnTo>
                                <a:pt x="231076" y="128701"/>
                              </a:lnTo>
                              <a:lnTo>
                                <a:pt x="0" y="128701"/>
                              </a:lnTo>
                              <a:lnTo>
                                <a:pt x="0" y="0"/>
                              </a:lnTo>
                              <a:lnTo>
                                <a:pt x="272351" y="0"/>
                              </a:lnTo>
                              <a:lnTo>
                                <a:pt x="6403644" y="0"/>
                              </a:lnTo>
                            </a:path>
                          </a:pathLst>
                        </a:custGeom>
                        <a:noFill/>
                        <a:ln w="3175">
                          <a:solidFill>
                            <a:srgbClr val="A8274A"/>
                          </a:solidFill>
                          <a:round/>
                          <a:headEnd/>
                          <a:tailEnd/>
                        </a:ln>
                      </wps:spPr>
                      <wps:bodyPr rot="0" vert="horz" wrap="square" lIns="91440" tIns="45720" rIns="91440" bIns="45720" anchor="t" anchorCtr="0" upright="1">
                        <a:noAutofit/>
                      </wps:bodyPr>
                    </wps:wsp>
                    <wps:wsp>
                      <wps:cNvPr id="626141100" name="Graphic 4"/>
                      <wps:cNvSpPr>
                        <a:spLocks/>
                      </wps:cNvSpPr>
                      <wps:spPr bwMode="auto">
                        <a:xfrm>
                          <a:off x="61127" y="15"/>
                          <a:ext cx="2927" cy="1295"/>
                        </a:xfrm>
                        <a:custGeom>
                          <a:avLst/>
                          <a:gdLst>
                            <a:gd name="T0" fmla="*/ 74891 w 292735"/>
                            <a:gd name="T1" fmla="*/ 0 h 129539"/>
                            <a:gd name="T2" fmla="*/ 0 w 292735"/>
                            <a:gd name="T3" fmla="*/ 128993 h 129539"/>
                            <a:gd name="T4" fmla="*/ 292506 w 292735"/>
                            <a:gd name="T5" fmla="*/ 127380 h 129539"/>
                            <a:gd name="T6" fmla="*/ 292506 w 292735"/>
                            <a:gd name="T7" fmla="*/ 571 h 129539"/>
                            <a:gd name="T8" fmla="*/ 74891 w 292735"/>
                            <a:gd name="T9" fmla="*/ 0 h 129539"/>
                          </a:gdLst>
                          <a:ahLst/>
                          <a:cxnLst>
                            <a:cxn ang="0">
                              <a:pos x="T0" y="T1"/>
                            </a:cxn>
                            <a:cxn ang="0">
                              <a:pos x="T2" y="T3"/>
                            </a:cxn>
                            <a:cxn ang="0">
                              <a:pos x="T4" y="T5"/>
                            </a:cxn>
                            <a:cxn ang="0">
                              <a:pos x="T6" y="T7"/>
                            </a:cxn>
                            <a:cxn ang="0">
                              <a:pos x="T8" y="T9"/>
                            </a:cxn>
                          </a:cxnLst>
                          <a:rect l="0" t="0" r="r" b="b"/>
                          <a:pathLst>
                            <a:path w="292735" h="129539">
                              <a:moveTo>
                                <a:pt x="74891" y="0"/>
                              </a:moveTo>
                              <a:lnTo>
                                <a:pt x="0" y="128993"/>
                              </a:lnTo>
                              <a:lnTo>
                                <a:pt x="292506" y="127380"/>
                              </a:lnTo>
                              <a:lnTo>
                                <a:pt x="292506" y="571"/>
                              </a:lnTo>
                              <a:lnTo>
                                <a:pt x="74891" y="0"/>
                              </a:lnTo>
                              <a:close/>
                            </a:path>
                          </a:pathLst>
                        </a:custGeom>
                        <a:no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E4034" id="Group 3" o:spid="_x0000_s1026" style="position:absolute;margin-left:51pt;margin-top:788.25pt;width:504.5pt;height:10.4pt;z-index:-251654144;mso-wrap-distance-left:0;mso-wrap-distance-right:0;mso-position-horizontal-relative:page;mso-position-vertical-relative:page" coordsize="64071,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">
              <v:shape id="Graphic 2" o:spid="_x0000_s1027" style="position:absolute;left:15;top:3;width:2928;height:1301;visibility:visible;mso-wrap-style:square;v-text-anchor:top" coordsize="29273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" path="m292506,l,1625,,129146r217614,571l292506,xe" filled="f" stroked="f">
                <v:path arrowok="t" o:connecttype="custom" o:connectlocs="2926,0;0,16;0,1291;2177,1296;2926,0" o:connectangles="0,0,0,0,0"/>
              </v:shape>
              <v:shape id="Graphic 3" o:spid="_x0000_s1028" style="position:absolute;left:15;top:15;width:64040;height:1289;visibility:visible;mso-wrap-style:square;v-text-anchor:top" coordsize="640397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" path="m6403644,128701r-6172568,l,128701,,,272351,,6403644,e" filled="f" strokecolor="#a8274a" strokeweight=".25pt">
                <v:path arrowok="t" o:connecttype="custom" o:connectlocs="64037,1287;2311,1287;0,1287;0,0;2724,0;64037,0" o:connectangles="0,0,0,0,0,0"/>
              </v:shape>
              <v:shape id="Graphic 4" o:spid="_x0000_s1029" style="position:absolute;left:61127;top:15;width:2927;height:1295;visibility:visible;mso-wrap-style:square;v-text-anchor:top" coordsize="29273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" path="m74891,l,128993r292506,-1613l292506,571,74891,xe" filled="f" stroked="f">
                <v:path arrowok="t" o:connecttype="custom" o:connectlocs="749,0;0,1290;2925,1273;2925,6;749,0" o:connectangles="0,0,0,0,0"/>
              </v:shape>
              <w10:wrap anchorx="page" anchory="page"/>
            </v:group>
          </w:pict>
        </mc:Fallback>
      </mc:AlternateContent>
    </w:r>
    <w:r w:rsidR="002F19E2">
      <w:fldChar w:fldCharType="begin"/>
    </w:r>
    <w:r w:rsidR="002F19E2">
      <w:instrText xml:space="preserve"> INCLUDEPICTURE "https://icr-heart.com/media/Screenshot_2024-01-08_at_12.47.41PM.png" \* MERGEFORMATINET </w:instrText>
    </w:r>
    <w:r w:rsidR="002F19E2">
      <w:fldChar w:fldCharType="end"/>
    </w:r>
    <w:r>
      <w:rPr>
        <w:noProof/>
      </w:rPr>
      <mc:AlternateContent>
        <mc:Choice Requires="wps">
          <w:drawing>
            <wp:anchor distT="0" distB="0" distL="0" distR="0" simplePos="0" relativeHeight="251664384" behindDoc="1" locked="0" layoutInCell="1" allowOverlap="1" wp14:anchorId="6C9AC89E" wp14:editId="45546B3F">
              <wp:simplePos x="0" y="0"/>
              <wp:positionH relativeFrom="page">
                <wp:posOffset>685800</wp:posOffset>
              </wp:positionH>
              <wp:positionV relativeFrom="page">
                <wp:posOffset>10010775</wp:posOffset>
              </wp:positionV>
              <wp:extent cx="372745" cy="127635"/>
              <wp:effectExtent l="0" t="0" r="0" b="0"/>
              <wp:wrapNone/>
              <wp:docPr id="2512819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27635"/>
                      </a:xfrm>
                      <a:prstGeom prst="rect">
                        <a:avLst/>
                      </a:prstGeom>
                    </wps:spPr>
                    <wps:txbx>
                      <w:txbxContent>
                        <w:p w14:paraId="30CBF147" w14:textId="77777777" w:rsidR="002F19E2" w:rsidRPr="00497D35" w:rsidRDefault="002F19E2" w:rsidP="002F19E2">
                          <w:pPr>
                            <w:spacing w:before="13"/>
                            <w:ind w:left="20"/>
                            <w:rPr>
                              <w:b/>
                              <w:sz w:val="16"/>
                            </w:rPr>
                          </w:pPr>
                          <w:r w:rsidRPr="00497D35">
                            <w:rPr>
                              <w:b/>
                              <w:sz w:val="16"/>
                            </w:rPr>
                            <w:fldChar w:fldCharType="begin"/>
                          </w:r>
                          <w:r w:rsidRPr="00497D35">
                            <w:rPr>
                              <w:b/>
                              <w:sz w:val="16"/>
                            </w:rPr>
                            <w:instrText xml:space="preserve"> PAGE   \* MERGEFORMAT </w:instrText>
                          </w:r>
                          <w:r w:rsidRPr="00497D35">
                            <w:rPr>
                              <w:b/>
                              <w:sz w:val="16"/>
                            </w:rPr>
                            <w:fldChar w:fldCharType="separate"/>
                          </w:r>
                          <w:r>
                            <w:rPr>
                              <w:b/>
                              <w:noProof/>
                              <w:sz w:val="16"/>
                            </w:rPr>
                            <w:t>18</w:t>
                          </w:r>
                          <w:r w:rsidRPr="00497D35">
                            <w:rPr>
                              <w:b/>
                              <w:sz w:val="16"/>
                            </w:rPr>
                            <w:fldChar w:fldCharType="end"/>
                          </w:r>
                        </w:p>
                        <w:p w14:paraId="1AF3F848" w14:textId="77777777" w:rsidR="002F19E2" w:rsidRPr="00460799" w:rsidRDefault="002F19E2" w:rsidP="002F19E2">
                          <w:pPr>
                            <w:spacing w:before="13"/>
                            <w:ind w:left="20"/>
                            <w:rPr>
                              <w:b/>
                              <w:color w:val="FFFFFF" w:themeColor="background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C9AC89E" id="Text Box 1" o:spid="_x0000_s1029" type="#_x0000_t202" style="position:absolute;margin-left:54pt;margin-top:788.25pt;width:29.35pt;height:10.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" filled="f" stroked="f">
              <v:textbox inset="0,0,0,0">
                <w:txbxContent>
                  <w:p w14:paraId="30CBF147" w14:textId="77777777" w:rsidR="002F19E2" w:rsidRPr="00497D35" w:rsidRDefault="002F19E2" w:rsidP="002F19E2">
                    <w:pPr>
                      <w:spacing w:before="13"/>
                      <w:ind w:left="20"/>
                      <w:rPr>
                        <w:b/>
                        <w:sz w:val="16"/>
                      </w:rPr>
                    </w:pPr>
                    <w:r w:rsidRPr="00497D35">
                      <w:rPr>
                        <w:b/>
                        <w:sz w:val="16"/>
                      </w:rPr>
                      <w:fldChar w:fldCharType="begin"/>
                    </w:r>
                    <w:r w:rsidRPr="00497D35">
                      <w:rPr>
                        <w:b/>
                        <w:sz w:val="16"/>
                      </w:rPr>
                      <w:instrText xml:space="preserve"> PAGE   \* MERGEFORMAT </w:instrText>
                    </w:r>
                    <w:r w:rsidRPr="00497D35">
                      <w:rPr>
                        <w:b/>
                        <w:sz w:val="16"/>
                      </w:rPr>
                      <w:fldChar w:fldCharType="separate"/>
                    </w:r>
                    <w:r>
                      <w:rPr>
                        <w:b/>
                        <w:noProof/>
                        <w:sz w:val="16"/>
                      </w:rPr>
                      <w:t>18</w:t>
                    </w:r>
                    <w:r w:rsidRPr="00497D35">
                      <w:rPr>
                        <w:b/>
                        <w:sz w:val="16"/>
                      </w:rPr>
                      <w:fldChar w:fldCharType="end"/>
                    </w:r>
                  </w:p>
                  <w:p w14:paraId="1AF3F848" w14:textId="77777777" w:rsidR="002F19E2" w:rsidRPr="00460799" w:rsidRDefault="002F19E2" w:rsidP="002F19E2">
                    <w:pPr>
                      <w:spacing w:before="13"/>
                      <w:ind w:left="20"/>
                      <w:rPr>
                        <w:b/>
                        <w:color w:val="FFFFFF" w:themeColor="background1"/>
                        <w:sz w:val="16"/>
                      </w:rPr>
                    </w:pPr>
                  </w:p>
                </w:txbxContent>
              </v:textbox>
              <w10:wrap anchorx="page" anchory="page"/>
            </v:shape>
          </w:pict>
        </mc:Fallback>
      </mc:AlternateContent>
    </w:r>
  </w:p>
  <w:p w14:paraId="30CF5ECE" w14:textId="77777777" w:rsidR="002F19E2" w:rsidRDefault="002F1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14AF2" w14:textId="77777777" w:rsidR="003E5F27" w:rsidRDefault="003E5F27">
      <w:r>
        <w:separator/>
      </w:r>
    </w:p>
  </w:footnote>
  <w:footnote w:type="continuationSeparator" w:id="0">
    <w:p w14:paraId="4C618D37" w14:textId="77777777" w:rsidR="003E5F27" w:rsidRDefault="003E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F332" w14:textId="2259968D" w:rsidR="002F19E2" w:rsidRPr="00484C11" w:rsidRDefault="002F19E2" w:rsidP="002F19E2">
    <w:pPr>
      <w:jc w:val="both"/>
      <w:rPr>
        <w:rFonts w:ascii="Cambria" w:eastAsia="Palatino Linotype" w:hAnsi="Cambria" w:cs="Palatino Linotype"/>
        <w:color w:val="4A442A" w:themeColor="background2" w:themeShade="40"/>
        <w:sz w:val="20"/>
        <w:szCs w:val="20"/>
      </w:rPr>
    </w:pPr>
    <w:r>
      <w:t>How to Cite:</w:t>
    </w:r>
    <w:r w:rsidRPr="00484C11">
      <w:rPr>
        <w:sz w:val="20"/>
        <w:szCs w:val="20"/>
      </w:rPr>
      <w:t xml:space="preserve"> </w:t>
    </w:r>
    <w:r w:rsidR="00F83A95" w:rsidRPr="00F83A95">
      <w:rPr>
        <w:sz w:val="20"/>
        <w:szCs w:val="20"/>
      </w:rPr>
      <w:t xml:space="preserve">Nawaz A, Amin N, Zubair R, Nawaz H, Aamir M, Yousaf T. Outcomes and Risk Factors in </w:t>
    </w:r>
    <w:proofErr w:type="gramStart"/>
    <w:r w:rsidR="00F83A95" w:rsidRPr="00F83A95">
      <w:rPr>
        <w:sz w:val="20"/>
        <w:szCs w:val="20"/>
      </w:rPr>
      <w:t>Low Birth Weight</w:t>
    </w:r>
    <w:proofErr w:type="gramEnd"/>
    <w:r w:rsidR="00F83A95" w:rsidRPr="00F83A95">
      <w:rPr>
        <w:sz w:val="20"/>
        <w:szCs w:val="20"/>
      </w:rPr>
      <w:t xml:space="preserve"> Neonates</w:t>
    </w:r>
    <w:r>
      <w:rPr>
        <w:sz w:val="20"/>
        <w:szCs w:val="20"/>
      </w:rPr>
      <w:t xml:space="preserve">. </w:t>
    </w:r>
    <w:r w:rsidRPr="00484C11">
      <w:rPr>
        <w:i/>
        <w:iCs/>
        <w:sz w:val="20"/>
        <w:szCs w:val="20"/>
      </w:rPr>
      <w:t>European Journal of Clinical Pharmacy</w:t>
    </w:r>
    <w:r>
      <w:rPr>
        <w:rFonts w:ascii="Cambria" w:eastAsia="Palatino Linotype" w:hAnsi="Cambria" w:cs="Palatino Linotype"/>
        <w:color w:val="4A442A" w:themeColor="background2" w:themeShade="40"/>
        <w:sz w:val="20"/>
        <w:szCs w:val="20"/>
      </w:rPr>
      <w:t>. 2025;7(1):1-10.</w:t>
    </w:r>
  </w:p>
  <w:p w14:paraId="59AD8394" w14:textId="41C3F296" w:rsidR="002F19E2" w:rsidRPr="00AD5B49" w:rsidRDefault="00F83A95" w:rsidP="002F19E2">
    <w:pPr>
      <w:jc w:val="both"/>
      <w:rPr>
        <w:rFonts w:ascii="Cambria" w:eastAsia="Palatino Linotype" w:hAnsi="Cambria" w:cs="Palatino Linotype"/>
        <w:color w:val="4A442A" w:themeColor="background2" w:themeShade="40"/>
        <w:sz w:val="20"/>
        <w:szCs w:val="20"/>
      </w:rPr>
    </w:pPr>
    <w:r>
      <w:rPr>
        <w:noProof/>
      </w:rPr>
      <mc:AlternateContent>
        <mc:Choice Requires="wps">
          <w:drawing>
            <wp:anchor distT="0" distB="0" distL="114300" distR="114300" simplePos="0" relativeHeight="251666432" behindDoc="0" locked="0" layoutInCell="1" allowOverlap="1" wp14:anchorId="79D08867" wp14:editId="1E9E80E7">
              <wp:simplePos x="0" y="0"/>
              <wp:positionH relativeFrom="column">
                <wp:posOffset>45720</wp:posOffset>
              </wp:positionH>
              <wp:positionV relativeFrom="paragraph">
                <wp:posOffset>77470</wp:posOffset>
              </wp:positionV>
              <wp:extent cx="6179820" cy="15240"/>
              <wp:effectExtent l="38100" t="38100" r="49530" b="60960"/>
              <wp:wrapNone/>
              <wp:docPr id="83012082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79820" cy="1524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B210A" id="Straight Connector 1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6.1pt" to="490.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" strokecolor="#4f81bd [3204]" strokeweight="2pt">
              <v:shadow on="t" color="black" opacity="24903f" origin=",.5" offset="0,.55556mm"/>
              <o:lock v:ext="edit" shapetype="f"/>
            </v:line>
          </w:pict>
        </mc:Fallback>
      </mc:AlternateContent>
    </w:r>
  </w:p>
  <w:p w14:paraId="37E23105" w14:textId="709DAA5E" w:rsidR="002F19E2" w:rsidRDefault="002F19E2" w:rsidP="002F19E2">
    <w:pPr>
      <w:pStyle w:val="Header"/>
      <w:tabs>
        <w:tab w:val="clear" w:pos="4513"/>
        <w:tab w:val="clear" w:pos="9026"/>
        <w:tab w:val="left" w:pos="213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22B3" w14:textId="77777777" w:rsidR="002F19E2" w:rsidRDefault="002F19E2" w:rsidP="002F19E2">
    <w:pPr>
      <w:spacing w:before="228" w:line="412" w:lineRule="exact"/>
      <w:ind w:left="87"/>
      <w:rPr>
        <w:b/>
        <w:sz w:val="36"/>
      </w:rPr>
    </w:pPr>
    <w:bookmarkStart w:id="3" w:name="_Hlk172410301"/>
    <w:bookmarkStart w:id="4" w:name="_Hlk172410302"/>
    <w:bookmarkStart w:id="5" w:name="_Hlk172412336"/>
    <w:bookmarkStart w:id="6" w:name="_Hlk172412337"/>
    <w:bookmarkStart w:id="7" w:name="_Hlk172414377"/>
    <w:bookmarkStart w:id="8" w:name="_Hlk172414378"/>
    <w:bookmarkStart w:id="9" w:name="_Hlk172415308"/>
    <w:bookmarkStart w:id="10" w:name="_Hlk172415309"/>
    <w:bookmarkStart w:id="11" w:name="_Hlk172417187"/>
    <w:bookmarkStart w:id="12" w:name="_Hlk172417188"/>
    <w:r>
      <w:rPr>
        <w:b/>
        <w:noProof/>
        <w:sz w:val="36"/>
      </w:rPr>
      <w:drawing>
        <wp:anchor distT="0" distB="0" distL="0" distR="0" simplePos="0" relativeHeight="251657728" behindDoc="0" locked="0" layoutInCell="1" allowOverlap="1" wp14:anchorId="4201971C" wp14:editId="520EF5B2">
          <wp:simplePos x="0" y="0"/>
          <wp:positionH relativeFrom="page">
            <wp:posOffset>6141720</wp:posOffset>
          </wp:positionH>
          <wp:positionV relativeFrom="paragraph">
            <wp:posOffset>-1904</wp:posOffset>
          </wp:positionV>
          <wp:extent cx="608330" cy="754380"/>
          <wp:effectExtent l="0" t="0" r="1270" b="762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8917" cy="755108"/>
                  </a:xfrm>
                  <a:prstGeom prst="rect">
                    <a:avLst/>
                  </a:prstGeom>
                </pic:spPr>
              </pic:pic>
            </a:graphicData>
          </a:graphic>
        </wp:anchor>
      </w:drawing>
    </w:r>
    <w:r>
      <w:rPr>
        <w:b/>
        <w:sz w:val="36"/>
      </w:rPr>
      <w:t>European</w:t>
    </w:r>
    <w:r>
      <w:rPr>
        <w:b/>
        <w:spacing w:val="-4"/>
        <w:sz w:val="36"/>
      </w:rPr>
      <w:t xml:space="preserve"> </w:t>
    </w:r>
    <w:r>
      <w:rPr>
        <w:b/>
        <w:sz w:val="36"/>
      </w:rPr>
      <w:t>Journal</w:t>
    </w:r>
    <w:r>
      <w:rPr>
        <w:b/>
        <w:spacing w:val="-3"/>
        <w:sz w:val="36"/>
      </w:rPr>
      <w:t xml:space="preserve"> </w:t>
    </w:r>
    <w:r>
      <w:rPr>
        <w:b/>
        <w:sz w:val="36"/>
      </w:rPr>
      <w:t>of</w:t>
    </w:r>
    <w:r>
      <w:rPr>
        <w:b/>
        <w:spacing w:val="-4"/>
        <w:sz w:val="36"/>
      </w:rPr>
      <w:t xml:space="preserve"> </w:t>
    </w:r>
    <w:r>
      <w:rPr>
        <w:b/>
        <w:sz w:val="36"/>
      </w:rPr>
      <w:t>Clinical</w:t>
    </w:r>
    <w:r>
      <w:rPr>
        <w:b/>
        <w:spacing w:val="-3"/>
        <w:sz w:val="36"/>
      </w:rPr>
      <w:t xml:space="preserve"> </w:t>
    </w:r>
    <w:r>
      <w:rPr>
        <w:b/>
        <w:spacing w:val="-2"/>
        <w:sz w:val="36"/>
      </w:rPr>
      <w:t>Pharmacy</w:t>
    </w:r>
  </w:p>
  <w:p w14:paraId="45501B79" w14:textId="77777777" w:rsidR="002F19E2" w:rsidRDefault="002F19E2" w:rsidP="002F19E2">
    <w:pPr>
      <w:spacing w:line="247" w:lineRule="auto"/>
      <w:ind w:left="87" w:right="4435"/>
      <w:rPr>
        <w:color w:val="0000FF"/>
        <w:sz w:val="24"/>
        <w:u w:val="single" w:color="0000FF"/>
      </w:rPr>
    </w:pPr>
    <w:r>
      <w:rPr>
        <w:b/>
        <w:sz w:val="24"/>
      </w:rPr>
      <w:t>Print</w:t>
    </w:r>
    <w:r>
      <w:rPr>
        <w:b/>
        <w:spacing w:val="-7"/>
        <w:sz w:val="24"/>
      </w:rPr>
      <w:t xml:space="preserve"> </w:t>
    </w:r>
    <w:r>
      <w:rPr>
        <w:b/>
        <w:sz w:val="24"/>
      </w:rPr>
      <w:t>ISSN:</w:t>
    </w:r>
    <w:r>
      <w:rPr>
        <w:b/>
        <w:spacing w:val="-8"/>
        <w:sz w:val="24"/>
      </w:rPr>
      <w:t xml:space="preserve"> </w:t>
    </w:r>
    <w:r>
      <w:rPr>
        <w:sz w:val="24"/>
      </w:rPr>
      <w:t>2385-409X</w:t>
    </w:r>
    <w:r>
      <w:rPr>
        <w:spacing w:val="-7"/>
        <w:sz w:val="24"/>
      </w:rPr>
      <w:t xml:space="preserve"> </w:t>
    </w:r>
    <w:r>
      <w:rPr>
        <w:b/>
        <w:sz w:val="24"/>
      </w:rPr>
      <w:t>Online</w:t>
    </w:r>
    <w:r>
      <w:rPr>
        <w:b/>
        <w:spacing w:val="-8"/>
        <w:sz w:val="24"/>
      </w:rPr>
      <w:t xml:space="preserve"> </w:t>
    </w:r>
    <w:r>
      <w:rPr>
        <w:b/>
        <w:sz w:val="24"/>
      </w:rPr>
      <w:t>ISSN</w:t>
    </w:r>
    <w:r>
      <w:rPr>
        <w:sz w:val="24"/>
      </w:rPr>
      <w:t>:</w:t>
    </w:r>
    <w:r>
      <w:rPr>
        <w:spacing w:val="-7"/>
        <w:sz w:val="24"/>
      </w:rPr>
      <w:t xml:space="preserve"> </w:t>
    </w:r>
    <w:r w:rsidRPr="00E535E8">
      <w:rPr>
        <w:sz w:val="24"/>
      </w:rPr>
      <w:t>3105-0409</w:t>
    </w:r>
    <w:r>
      <w:rPr>
        <w:sz w:val="24"/>
      </w:rPr>
      <w:t xml:space="preserve"> Website: </w:t>
    </w:r>
    <w:hyperlink r:id="rId2" w:history="1">
      <w:r w:rsidRPr="001F5E24">
        <w:rPr>
          <w:rStyle w:val="Hyperlink"/>
          <w:sz w:val="24"/>
        </w:rPr>
        <w:t>https://farmclin.com/</w:t>
      </w:r>
    </w:hyperlink>
    <w:bookmarkEnd w:id="3"/>
    <w:bookmarkEnd w:id="4"/>
    <w:bookmarkEnd w:id="5"/>
    <w:bookmarkEnd w:id="6"/>
    <w:bookmarkEnd w:id="7"/>
    <w:bookmarkEnd w:id="8"/>
    <w:bookmarkEnd w:id="9"/>
    <w:bookmarkEnd w:id="10"/>
    <w:bookmarkEnd w:id="11"/>
    <w:bookmarkEnd w:id="12"/>
  </w:p>
  <w:p w14:paraId="2D3AC0C2" w14:textId="48336F09" w:rsidR="002F19E2" w:rsidRPr="00AF5AFF" w:rsidRDefault="00F83A95" w:rsidP="002F19E2">
    <w:pPr>
      <w:spacing w:line="247" w:lineRule="auto"/>
      <w:ind w:left="87" w:right="4435"/>
      <w:rPr>
        <w:sz w:val="24"/>
      </w:rPr>
    </w:pPr>
    <w:r>
      <w:rPr>
        <w:noProof/>
      </w:rPr>
      <mc:AlternateContent>
        <mc:Choice Requires="wps">
          <w:drawing>
            <wp:anchor distT="4294967294" distB="4294967294" distL="114300" distR="114300" simplePos="0" relativeHeight="251660288" behindDoc="0" locked="0" layoutInCell="1" allowOverlap="1" wp14:anchorId="40334935" wp14:editId="16835A7F">
              <wp:simplePos x="0" y="0"/>
              <wp:positionH relativeFrom="column">
                <wp:posOffset>53340</wp:posOffset>
              </wp:positionH>
              <wp:positionV relativeFrom="paragraph">
                <wp:posOffset>137794</wp:posOffset>
              </wp:positionV>
              <wp:extent cx="6591300" cy="0"/>
              <wp:effectExtent l="57150" t="38100" r="38100" b="76200"/>
              <wp:wrapNone/>
              <wp:docPr id="80782575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13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997AD7" id="Straight Connector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pt,10.85pt" to="523.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" strokecolor="#c0504d [3205]" strokeweight="3pt">
              <v:shadow on="t" color="black" opacity="22937f" origin=",.5" offset="0,.63889mm"/>
              <o:lock v:ext="edit" shapetype="f"/>
            </v:line>
          </w:pict>
        </mc:Fallback>
      </mc:AlternateContent>
    </w:r>
  </w:p>
  <w:p w14:paraId="374F74BC" w14:textId="77777777" w:rsidR="002F19E2" w:rsidRDefault="002F1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A5EF0"/>
    <w:multiLevelType w:val="hybridMultilevel"/>
    <w:tmpl w:val="EDE028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AE82CCF"/>
    <w:multiLevelType w:val="hybridMultilevel"/>
    <w:tmpl w:val="D2EC54A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507480146">
    <w:abstractNumId w:val="1"/>
  </w:num>
  <w:num w:numId="2" w16cid:durableId="23798015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FF"/>
    <w:rsid w:val="0000119E"/>
    <w:rsid w:val="00001F7F"/>
    <w:rsid w:val="0000421F"/>
    <w:rsid w:val="00007A85"/>
    <w:rsid w:val="0002177A"/>
    <w:rsid w:val="00021CBC"/>
    <w:rsid w:val="00023460"/>
    <w:rsid w:val="000262B5"/>
    <w:rsid w:val="00030E6F"/>
    <w:rsid w:val="000364CA"/>
    <w:rsid w:val="00046FC9"/>
    <w:rsid w:val="00047E1C"/>
    <w:rsid w:val="00052C35"/>
    <w:rsid w:val="00056792"/>
    <w:rsid w:val="00056D8C"/>
    <w:rsid w:val="00060A6E"/>
    <w:rsid w:val="00064705"/>
    <w:rsid w:val="00072D4C"/>
    <w:rsid w:val="00084170"/>
    <w:rsid w:val="00086062"/>
    <w:rsid w:val="0008753A"/>
    <w:rsid w:val="00091947"/>
    <w:rsid w:val="000A0FF2"/>
    <w:rsid w:val="000A6B4D"/>
    <w:rsid w:val="000A6BE8"/>
    <w:rsid w:val="000B1CCE"/>
    <w:rsid w:val="000C4BD5"/>
    <w:rsid w:val="000C727D"/>
    <w:rsid w:val="000D0FD9"/>
    <w:rsid w:val="000F2B53"/>
    <w:rsid w:val="000F48A5"/>
    <w:rsid w:val="001018CD"/>
    <w:rsid w:val="0010686C"/>
    <w:rsid w:val="001076CC"/>
    <w:rsid w:val="00107CC9"/>
    <w:rsid w:val="00110B9B"/>
    <w:rsid w:val="00111FFF"/>
    <w:rsid w:val="001238E5"/>
    <w:rsid w:val="0012767D"/>
    <w:rsid w:val="00127ACC"/>
    <w:rsid w:val="00132740"/>
    <w:rsid w:val="001366B4"/>
    <w:rsid w:val="00141C49"/>
    <w:rsid w:val="00142593"/>
    <w:rsid w:val="00143540"/>
    <w:rsid w:val="001442F9"/>
    <w:rsid w:val="001543D5"/>
    <w:rsid w:val="00154CD8"/>
    <w:rsid w:val="001570EB"/>
    <w:rsid w:val="0016530D"/>
    <w:rsid w:val="0016551E"/>
    <w:rsid w:val="00165AC2"/>
    <w:rsid w:val="00166BCA"/>
    <w:rsid w:val="001727DF"/>
    <w:rsid w:val="00181A6B"/>
    <w:rsid w:val="0018206E"/>
    <w:rsid w:val="00182331"/>
    <w:rsid w:val="00190558"/>
    <w:rsid w:val="00192A65"/>
    <w:rsid w:val="00196D78"/>
    <w:rsid w:val="00196EC1"/>
    <w:rsid w:val="001A6AFB"/>
    <w:rsid w:val="001A75C6"/>
    <w:rsid w:val="001B13B2"/>
    <w:rsid w:val="001B34BB"/>
    <w:rsid w:val="001C0667"/>
    <w:rsid w:val="001C1E2E"/>
    <w:rsid w:val="001C421E"/>
    <w:rsid w:val="001D12DC"/>
    <w:rsid w:val="001D5AE2"/>
    <w:rsid w:val="001D7743"/>
    <w:rsid w:val="001D7B05"/>
    <w:rsid w:val="001E0281"/>
    <w:rsid w:val="001E6FA2"/>
    <w:rsid w:val="001F098F"/>
    <w:rsid w:val="001F5FB4"/>
    <w:rsid w:val="001F75FF"/>
    <w:rsid w:val="00202132"/>
    <w:rsid w:val="00212E20"/>
    <w:rsid w:val="00216E8A"/>
    <w:rsid w:val="00220A20"/>
    <w:rsid w:val="00223811"/>
    <w:rsid w:val="002278B0"/>
    <w:rsid w:val="002327D6"/>
    <w:rsid w:val="00235F8C"/>
    <w:rsid w:val="002556B1"/>
    <w:rsid w:val="0026232E"/>
    <w:rsid w:val="002652C3"/>
    <w:rsid w:val="00265A64"/>
    <w:rsid w:val="0028149D"/>
    <w:rsid w:val="0028184E"/>
    <w:rsid w:val="002840C9"/>
    <w:rsid w:val="00284BD6"/>
    <w:rsid w:val="002A775D"/>
    <w:rsid w:val="002B2564"/>
    <w:rsid w:val="002D1775"/>
    <w:rsid w:val="002D1B4D"/>
    <w:rsid w:val="002D5592"/>
    <w:rsid w:val="002F03FB"/>
    <w:rsid w:val="002F04A0"/>
    <w:rsid w:val="002F07FA"/>
    <w:rsid w:val="002F19E2"/>
    <w:rsid w:val="0030280A"/>
    <w:rsid w:val="00311FBB"/>
    <w:rsid w:val="003332F6"/>
    <w:rsid w:val="00333FBC"/>
    <w:rsid w:val="00337E37"/>
    <w:rsid w:val="003525FF"/>
    <w:rsid w:val="00352818"/>
    <w:rsid w:val="003613E2"/>
    <w:rsid w:val="003653EC"/>
    <w:rsid w:val="003712C5"/>
    <w:rsid w:val="00374738"/>
    <w:rsid w:val="00374968"/>
    <w:rsid w:val="0037786D"/>
    <w:rsid w:val="00377987"/>
    <w:rsid w:val="00380EC4"/>
    <w:rsid w:val="003841F4"/>
    <w:rsid w:val="00384FF4"/>
    <w:rsid w:val="00385892"/>
    <w:rsid w:val="00387D1B"/>
    <w:rsid w:val="003905CB"/>
    <w:rsid w:val="003908E7"/>
    <w:rsid w:val="00393AC3"/>
    <w:rsid w:val="003A7678"/>
    <w:rsid w:val="003B3E84"/>
    <w:rsid w:val="003B4E88"/>
    <w:rsid w:val="003C0277"/>
    <w:rsid w:val="003C38B7"/>
    <w:rsid w:val="003C53D1"/>
    <w:rsid w:val="003C7298"/>
    <w:rsid w:val="003D0AC7"/>
    <w:rsid w:val="003D2EF6"/>
    <w:rsid w:val="003D6EEB"/>
    <w:rsid w:val="003E5F27"/>
    <w:rsid w:val="003E76DD"/>
    <w:rsid w:val="003F64EF"/>
    <w:rsid w:val="004120CC"/>
    <w:rsid w:val="00416897"/>
    <w:rsid w:val="00420569"/>
    <w:rsid w:val="00421699"/>
    <w:rsid w:val="00422CB5"/>
    <w:rsid w:val="00422DB5"/>
    <w:rsid w:val="00423F66"/>
    <w:rsid w:val="0043152A"/>
    <w:rsid w:val="00434A46"/>
    <w:rsid w:val="004456A1"/>
    <w:rsid w:val="00450463"/>
    <w:rsid w:val="00464B7F"/>
    <w:rsid w:val="00472A4E"/>
    <w:rsid w:val="00476269"/>
    <w:rsid w:val="004766C4"/>
    <w:rsid w:val="004807D0"/>
    <w:rsid w:val="00484C11"/>
    <w:rsid w:val="00495089"/>
    <w:rsid w:val="00497D35"/>
    <w:rsid w:val="004B652B"/>
    <w:rsid w:val="004C20B6"/>
    <w:rsid w:val="004D550B"/>
    <w:rsid w:val="004D6A7E"/>
    <w:rsid w:val="004F057D"/>
    <w:rsid w:val="004F1589"/>
    <w:rsid w:val="004F1ED5"/>
    <w:rsid w:val="004F6B90"/>
    <w:rsid w:val="0050087C"/>
    <w:rsid w:val="00506BC7"/>
    <w:rsid w:val="00506F1A"/>
    <w:rsid w:val="00510343"/>
    <w:rsid w:val="005123D0"/>
    <w:rsid w:val="0051526D"/>
    <w:rsid w:val="005177E5"/>
    <w:rsid w:val="0052625A"/>
    <w:rsid w:val="00527083"/>
    <w:rsid w:val="00530A49"/>
    <w:rsid w:val="00535D46"/>
    <w:rsid w:val="00541130"/>
    <w:rsid w:val="005435D2"/>
    <w:rsid w:val="00543F13"/>
    <w:rsid w:val="00544CB5"/>
    <w:rsid w:val="00546068"/>
    <w:rsid w:val="0054794F"/>
    <w:rsid w:val="0055106F"/>
    <w:rsid w:val="00552EAD"/>
    <w:rsid w:val="00553505"/>
    <w:rsid w:val="005573EB"/>
    <w:rsid w:val="00562493"/>
    <w:rsid w:val="00565411"/>
    <w:rsid w:val="00567EDC"/>
    <w:rsid w:val="005739E5"/>
    <w:rsid w:val="00573D2D"/>
    <w:rsid w:val="005757F4"/>
    <w:rsid w:val="0058176E"/>
    <w:rsid w:val="005830D5"/>
    <w:rsid w:val="0058638F"/>
    <w:rsid w:val="005922A2"/>
    <w:rsid w:val="00596248"/>
    <w:rsid w:val="005A46FC"/>
    <w:rsid w:val="005A59CC"/>
    <w:rsid w:val="005B1C75"/>
    <w:rsid w:val="005B48FD"/>
    <w:rsid w:val="005B72CF"/>
    <w:rsid w:val="005D7681"/>
    <w:rsid w:val="005F50C8"/>
    <w:rsid w:val="005F69AA"/>
    <w:rsid w:val="0060118D"/>
    <w:rsid w:val="00602A0E"/>
    <w:rsid w:val="00605AEB"/>
    <w:rsid w:val="00606A5B"/>
    <w:rsid w:val="006128F2"/>
    <w:rsid w:val="00612B5E"/>
    <w:rsid w:val="00623DE9"/>
    <w:rsid w:val="00626AC9"/>
    <w:rsid w:val="00640F7C"/>
    <w:rsid w:val="006411B7"/>
    <w:rsid w:val="00642830"/>
    <w:rsid w:val="00644A05"/>
    <w:rsid w:val="00644D28"/>
    <w:rsid w:val="00646EA8"/>
    <w:rsid w:val="00657AAE"/>
    <w:rsid w:val="00664527"/>
    <w:rsid w:val="0067610A"/>
    <w:rsid w:val="00684E20"/>
    <w:rsid w:val="006926F2"/>
    <w:rsid w:val="00693B07"/>
    <w:rsid w:val="00696106"/>
    <w:rsid w:val="0069702A"/>
    <w:rsid w:val="00697FC9"/>
    <w:rsid w:val="006A017C"/>
    <w:rsid w:val="006A18B0"/>
    <w:rsid w:val="006A53ED"/>
    <w:rsid w:val="006B05B6"/>
    <w:rsid w:val="006B698F"/>
    <w:rsid w:val="006C2DF3"/>
    <w:rsid w:val="006C725E"/>
    <w:rsid w:val="006C7D88"/>
    <w:rsid w:val="006D0170"/>
    <w:rsid w:val="006D0410"/>
    <w:rsid w:val="006D5532"/>
    <w:rsid w:val="006E3926"/>
    <w:rsid w:val="006F4B2C"/>
    <w:rsid w:val="006F6E38"/>
    <w:rsid w:val="006F77AB"/>
    <w:rsid w:val="007048E6"/>
    <w:rsid w:val="00704A43"/>
    <w:rsid w:val="00713AAF"/>
    <w:rsid w:val="007233BF"/>
    <w:rsid w:val="00725985"/>
    <w:rsid w:val="007316B1"/>
    <w:rsid w:val="00741B70"/>
    <w:rsid w:val="00742668"/>
    <w:rsid w:val="00743920"/>
    <w:rsid w:val="00752D61"/>
    <w:rsid w:val="00755A4C"/>
    <w:rsid w:val="00756DF3"/>
    <w:rsid w:val="007575B2"/>
    <w:rsid w:val="00764DD8"/>
    <w:rsid w:val="0076657F"/>
    <w:rsid w:val="00776698"/>
    <w:rsid w:val="007830A9"/>
    <w:rsid w:val="00783109"/>
    <w:rsid w:val="00786199"/>
    <w:rsid w:val="00787533"/>
    <w:rsid w:val="00797465"/>
    <w:rsid w:val="007A160C"/>
    <w:rsid w:val="007A4FA7"/>
    <w:rsid w:val="007B2359"/>
    <w:rsid w:val="007C050C"/>
    <w:rsid w:val="007C208A"/>
    <w:rsid w:val="007C37F2"/>
    <w:rsid w:val="007C67D8"/>
    <w:rsid w:val="007D1D6C"/>
    <w:rsid w:val="007D24ED"/>
    <w:rsid w:val="007D2852"/>
    <w:rsid w:val="007D492E"/>
    <w:rsid w:val="007E7269"/>
    <w:rsid w:val="007F0951"/>
    <w:rsid w:val="008022DD"/>
    <w:rsid w:val="008043A1"/>
    <w:rsid w:val="00807607"/>
    <w:rsid w:val="008110E1"/>
    <w:rsid w:val="008125EB"/>
    <w:rsid w:val="008159F3"/>
    <w:rsid w:val="008165A8"/>
    <w:rsid w:val="00821609"/>
    <w:rsid w:val="00824160"/>
    <w:rsid w:val="0083006E"/>
    <w:rsid w:val="0084185F"/>
    <w:rsid w:val="0084212B"/>
    <w:rsid w:val="0084362B"/>
    <w:rsid w:val="00845852"/>
    <w:rsid w:val="00850E93"/>
    <w:rsid w:val="00852774"/>
    <w:rsid w:val="008531F9"/>
    <w:rsid w:val="00860684"/>
    <w:rsid w:val="00861C81"/>
    <w:rsid w:val="008634AF"/>
    <w:rsid w:val="00864C3A"/>
    <w:rsid w:val="008723C8"/>
    <w:rsid w:val="0087609C"/>
    <w:rsid w:val="00880044"/>
    <w:rsid w:val="00880672"/>
    <w:rsid w:val="00881AED"/>
    <w:rsid w:val="00886F6C"/>
    <w:rsid w:val="008A1E71"/>
    <w:rsid w:val="008A5716"/>
    <w:rsid w:val="008B3A41"/>
    <w:rsid w:val="008B7080"/>
    <w:rsid w:val="008B7E3E"/>
    <w:rsid w:val="008C07AD"/>
    <w:rsid w:val="008C1F0A"/>
    <w:rsid w:val="008C2610"/>
    <w:rsid w:val="008C36C6"/>
    <w:rsid w:val="008C4A18"/>
    <w:rsid w:val="008C64BD"/>
    <w:rsid w:val="008D01DB"/>
    <w:rsid w:val="008D357A"/>
    <w:rsid w:val="008D4B3D"/>
    <w:rsid w:val="008D7153"/>
    <w:rsid w:val="008E129C"/>
    <w:rsid w:val="008F5BE6"/>
    <w:rsid w:val="008F7D31"/>
    <w:rsid w:val="0091243D"/>
    <w:rsid w:val="00916AAD"/>
    <w:rsid w:val="0092383A"/>
    <w:rsid w:val="00923DC3"/>
    <w:rsid w:val="00930A62"/>
    <w:rsid w:val="00937CE0"/>
    <w:rsid w:val="0094131D"/>
    <w:rsid w:val="00942816"/>
    <w:rsid w:val="009457E0"/>
    <w:rsid w:val="009541BF"/>
    <w:rsid w:val="00955B7C"/>
    <w:rsid w:val="00960BB9"/>
    <w:rsid w:val="009627F5"/>
    <w:rsid w:val="00966B51"/>
    <w:rsid w:val="00973D0B"/>
    <w:rsid w:val="0097692E"/>
    <w:rsid w:val="00977EEF"/>
    <w:rsid w:val="00980150"/>
    <w:rsid w:val="0098669A"/>
    <w:rsid w:val="00990834"/>
    <w:rsid w:val="009952A0"/>
    <w:rsid w:val="009963ED"/>
    <w:rsid w:val="009B04AE"/>
    <w:rsid w:val="009B3D03"/>
    <w:rsid w:val="009B5017"/>
    <w:rsid w:val="009C2AFF"/>
    <w:rsid w:val="009C6D7F"/>
    <w:rsid w:val="009D57F9"/>
    <w:rsid w:val="009D714D"/>
    <w:rsid w:val="009E2ABA"/>
    <w:rsid w:val="009E362A"/>
    <w:rsid w:val="009E64CD"/>
    <w:rsid w:val="009E6B19"/>
    <w:rsid w:val="00A03117"/>
    <w:rsid w:val="00A054FF"/>
    <w:rsid w:val="00A24364"/>
    <w:rsid w:val="00A26733"/>
    <w:rsid w:val="00A2780C"/>
    <w:rsid w:val="00A27E23"/>
    <w:rsid w:val="00A31E4C"/>
    <w:rsid w:val="00A32C9A"/>
    <w:rsid w:val="00A35323"/>
    <w:rsid w:val="00A36B78"/>
    <w:rsid w:val="00A504C4"/>
    <w:rsid w:val="00A51457"/>
    <w:rsid w:val="00A53225"/>
    <w:rsid w:val="00A61995"/>
    <w:rsid w:val="00A64429"/>
    <w:rsid w:val="00A65D8E"/>
    <w:rsid w:val="00A66434"/>
    <w:rsid w:val="00A72BB7"/>
    <w:rsid w:val="00A74B77"/>
    <w:rsid w:val="00A81960"/>
    <w:rsid w:val="00A85804"/>
    <w:rsid w:val="00A87A3E"/>
    <w:rsid w:val="00A87EEC"/>
    <w:rsid w:val="00A90847"/>
    <w:rsid w:val="00A927BD"/>
    <w:rsid w:val="00AA004A"/>
    <w:rsid w:val="00AA79CE"/>
    <w:rsid w:val="00AA7A1B"/>
    <w:rsid w:val="00AB0F48"/>
    <w:rsid w:val="00AB1E02"/>
    <w:rsid w:val="00AB449A"/>
    <w:rsid w:val="00AB75A3"/>
    <w:rsid w:val="00AC1FF2"/>
    <w:rsid w:val="00AC2A31"/>
    <w:rsid w:val="00AC3BC0"/>
    <w:rsid w:val="00AD094E"/>
    <w:rsid w:val="00AD5B49"/>
    <w:rsid w:val="00AE03DD"/>
    <w:rsid w:val="00AF0F2D"/>
    <w:rsid w:val="00AF3253"/>
    <w:rsid w:val="00AF5AFF"/>
    <w:rsid w:val="00B02BC2"/>
    <w:rsid w:val="00B07B1A"/>
    <w:rsid w:val="00B12DB8"/>
    <w:rsid w:val="00B133C7"/>
    <w:rsid w:val="00B23259"/>
    <w:rsid w:val="00B34FF2"/>
    <w:rsid w:val="00B350ED"/>
    <w:rsid w:val="00B36F71"/>
    <w:rsid w:val="00B37E10"/>
    <w:rsid w:val="00B40D19"/>
    <w:rsid w:val="00B43796"/>
    <w:rsid w:val="00B53DCD"/>
    <w:rsid w:val="00B550A7"/>
    <w:rsid w:val="00B56588"/>
    <w:rsid w:val="00B610C6"/>
    <w:rsid w:val="00B65B55"/>
    <w:rsid w:val="00B65DB5"/>
    <w:rsid w:val="00B70E81"/>
    <w:rsid w:val="00B7289E"/>
    <w:rsid w:val="00B72C22"/>
    <w:rsid w:val="00B72E24"/>
    <w:rsid w:val="00B743EF"/>
    <w:rsid w:val="00B90D91"/>
    <w:rsid w:val="00B97CCD"/>
    <w:rsid w:val="00BA1F66"/>
    <w:rsid w:val="00BA74B7"/>
    <w:rsid w:val="00BC0CE8"/>
    <w:rsid w:val="00BC480A"/>
    <w:rsid w:val="00BC5076"/>
    <w:rsid w:val="00BD421F"/>
    <w:rsid w:val="00BE0A7C"/>
    <w:rsid w:val="00BE0EB0"/>
    <w:rsid w:val="00BE6852"/>
    <w:rsid w:val="00BF3195"/>
    <w:rsid w:val="00BF383E"/>
    <w:rsid w:val="00BF5CAE"/>
    <w:rsid w:val="00C021AC"/>
    <w:rsid w:val="00C04BE9"/>
    <w:rsid w:val="00C11C16"/>
    <w:rsid w:val="00C12A27"/>
    <w:rsid w:val="00C2250D"/>
    <w:rsid w:val="00C22668"/>
    <w:rsid w:val="00C259D9"/>
    <w:rsid w:val="00C3581C"/>
    <w:rsid w:val="00C35FA0"/>
    <w:rsid w:val="00C427AD"/>
    <w:rsid w:val="00C459CF"/>
    <w:rsid w:val="00C622C4"/>
    <w:rsid w:val="00C70440"/>
    <w:rsid w:val="00C717A9"/>
    <w:rsid w:val="00C7613B"/>
    <w:rsid w:val="00C771D6"/>
    <w:rsid w:val="00C84C67"/>
    <w:rsid w:val="00C8792B"/>
    <w:rsid w:val="00C87CDB"/>
    <w:rsid w:val="00C90AAC"/>
    <w:rsid w:val="00C919BB"/>
    <w:rsid w:val="00C9545F"/>
    <w:rsid w:val="00C96A73"/>
    <w:rsid w:val="00CA1382"/>
    <w:rsid w:val="00CA2C1F"/>
    <w:rsid w:val="00CA47B5"/>
    <w:rsid w:val="00CA5AB1"/>
    <w:rsid w:val="00CB1D86"/>
    <w:rsid w:val="00CB65D7"/>
    <w:rsid w:val="00CC4708"/>
    <w:rsid w:val="00CC6EA8"/>
    <w:rsid w:val="00CD73DE"/>
    <w:rsid w:val="00CE1613"/>
    <w:rsid w:val="00D04F3B"/>
    <w:rsid w:val="00D04FC8"/>
    <w:rsid w:val="00D076AC"/>
    <w:rsid w:val="00D214FC"/>
    <w:rsid w:val="00D31C6D"/>
    <w:rsid w:val="00D33FCD"/>
    <w:rsid w:val="00D345E6"/>
    <w:rsid w:val="00D3749E"/>
    <w:rsid w:val="00D51406"/>
    <w:rsid w:val="00D51421"/>
    <w:rsid w:val="00D6140C"/>
    <w:rsid w:val="00D650FD"/>
    <w:rsid w:val="00D675AA"/>
    <w:rsid w:val="00D701E2"/>
    <w:rsid w:val="00D91DD8"/>
    <w:rsid w:val="00D92487"/>
    <w:rsid w:val="00DA58B4"/>
    <w:rsid w:val="00DC00FA"/>
    <w:rsid w:val="00DC03A2"/>
    <w:rsid w:val="00DC5764"/>
    <w:rsid w:val="00DD64B4"/>
    <w:rsid w:val="00DF0B75"/>
    <w:rsid w:val="00DF1745"/>
    <w:rsid w:val="00DF305C"/>
    <w:rsid w:val="00DF337D"/>
    <w:rsid w:val="00DF6EC9"/>
    <w:rsid w:val="00DF7563"/>
    <w:rsid w:val="00E07294"/>
    <w:rsid w:val="00E12880"/>
    <w:rsid w:val="00E21F28"/>
    <w:rsid w:val="00E22913"/>
    <w:rsid w:val="00E2669B"/>
    <w:rsid w:val="00E37561"/>
    <w:rsid w:val="00E402B5"/>
    <w:rsid w:val="00E41349"/>
    <w:rsid w:val="00E449A0"/>
    <w:rsid w:val="00E509A2"/>
    <w:rsid w:val="00E52D67"/>
    <w:rsid w:val="00E532FE"/>
    <w:rsid w:val="00E535E8"/>
    <w:rsid w:val="00E65278"/>
    <w:rsid w:val="00E73E8D"/>
    <w:rsid w:val="00E8259A"/>
    <w:rsid w:val="00E82B28"/>
    <w:rsid w:val="00EA5E78"/>
    <w:rsid w:val="00EB0EA2"/>
    <w:rsid w:val="00EB5634"/>
    <w:rsid w:val="00EC2AB1"/>
    <w:rsid w:val="00EC5242"/>
    <w:rsid w:val="00EC6A92"/>
    <w:rsid w:val="00ED0FE9"/>
    <w:rsid w:val="00EE1926"/>
    <w:rsid w:val="00EE2255"/>
    <w:rsid w:val="00EE358B"/>
    <w:rsid w:val="00EE39A9"/>
    <w:rsid w:val="00EE59BE"/>
    <w:rsid w:val="00EF1EAD"/>
    <w:rsid w:val="00EF3485"/>
    <w:rsid w:val="00F0605C"/>
    <w:rsid w:val="00F1581B"/>
    <w:rsid w:val="00F22CBA"/>
    <w:rsid w:val="00F2335D"/>
    <w:rsid w:val="00F24851"/>
    <w:rsid w:val="00F3556A"/>
    <w:rsid w:val="00F41AA1"/>
    <w:rsid w:val="00F4495A"/>
    <w:rsid w:val="00F57CC3"/>
    <w:rsid w:val="00F701A0"/>
    <w:rsid w:val="00F831D8"/>
    <w:rsid w:val="00F83878"/>
    <w:rsid w:val="00F83A95"/>
    <w:rsid w:val="00F924F4"/>
    <w:rsid w:val="00F932DB"/>
    <w:rsid w:val="00FB194E"/>
    <w:rsid w:val="00FB6D1B"/>
    <w:rsid w:val="00FC085F"/>
    <w:rsid w:val="00FC2795"/>
    <w:rsid w:val="00FC731D"/>
    <w:rsid w:val="00FE3010"/>
    <w:rsid w:val="00FE57BE"/>
    <w:rsid w:val="00FE5A1B"/>
    <w:rsid w:val="00FE6330"/>
    <w:rsid w:val="00FE649E"/>
    <w:rsid w:val="00FF0A48"/>
    <w:rsid w:val="00FF2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264EC"/>
  <w15:docId w15:val="{B01EB71A-4651-4BB4-BAE5-A1A5EFF0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5AFF"/>
    <w:rPr>
      <w:rFonts w:ascii="Times New Roman" w:eastAsia="Times New Roman" w:hAnsi="Times New Roman" w:cs="Times New Roman"/>
    </w:rPr>
  </w:style>
  <w:style w:type="paragraph" w:styleId="Heading1">
    <w:name w:val="heading 1"/>
    <w:basedOn w:val="Normal"/>
    <w:link w:val="Heading1Char"/>
    <w:uiPriority w:val="1"/>
    <w:qFormat/>
    <w:rsid w:val="00064705"/>
    <w:pPr>
      <w:ind w:left="108"/>
      <w:outlineLvl w:val="0"/>
    </w:pPr>
    <w:rPr>
      <w:b/>
      <w:bCs/>
      <w:sz w:val="24"/>
      <w:szCs w:val="24"/>
    </w:rPr>
  </w:style>
  <w:style w:type="paragraph" w:styleId="Heading2">
    <w:name w:val="heading 2"/>
    <w:basedOn w:val="Normal"/>
    <w:next w:val="Normal"/>
    <w:link w:val="Heading2Char"/>
    <w:uiPriority w:val="9"/>
    <w:semiHidden/>
    <w:unhideWhenUsed/>
    <w:qFormat/>
    <w:rsid w:val="00A353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B698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4379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64705"/>
    <w:rPr>
      <w:sz w:val="24"/>
      <w:szCs w:val="24"/>
    </w:rPr>
  </w:style>
  <w:style w:type="paragraph" w:styleId="Title">
    <w:name w:val="Title"/>
    <w:basedOn w:val="Normal"/>
    <w:uiPriority w:val="10"/>
    <w:qFormat/>
    <w:rsid w:val="00064705"/>
    <w:pPr>
      <w:spacing w:before="79"/>
      <w:ind w:left="347" w:right="366"/>
      <w:jc w:val="center"/>
    </w:pPr>
    <w:rPr>
      <w:b/>
      <w:bCs/>
      <w:sz w:val="32"/>
      <w:szCs w:val="32"/>
    </w:rPr>
  </w:style>
  <w:style w:type="paragraph" w:styleId="ListParagraph">
    <w:name w:val="List Paragraph"/>
    <w:basedOn w:val="Normal"/>
    <w:uiPriority w:val="34"/>
    <w:qFormat/>
    <w:rsid w:val="00064705"/>
    <w:pPr>
      <w:ind w:left="536" w:hanging="428"/>
      <w:jc w:val="both"/>
    </w:pPr>
  </w:style>
  <w:style w:type="paragraph" w:customStyle="1" w:styleId="TableParagraph">
    <w:name w:val="Table Paragraph"/>
    <w:basedOn w:val="Normal"/>
    <w:uiPriority w:val="1"/>
    <w:qFormat/>
    <w:rsid w:val="00064705"/>
    <w:pPr>
      <w:spacing w:line="234" w:lineRule="exact"/>
      <w:ind w:left="107"/>
      <w:jc w:val="center"/>
    </w:pPr>
  </w:style>
  <w:style w:type="paragraph" w:styleId="Header">
    <w:name w:val="header"/>
    <w:basedOn w:val="Normal"/>
    <w:link w:val="HeaderChar"/>
    <w:uiPriority w:val="99"/>
    <w:unhideWhenUsed/>
    <w:rsid w:val="00142593"/>
    <w:pPr>
      <w:tabs>
        <w:tab w:val="center" w:pos="4513"/>
        <w:tab w:val="right" w:pos="9026"/>
      </w:tabs>
    </w:pPr>
  </w:style>
  <w:style w:type="character" w:customStyle="1" w:styleId="HeaderChar">
    <w:name w:val="Header Char"/>
    <w:basedOn w:val="DefaultParagraphFont"/>
    <w:link w:val="Header"/>
    <w:uiPriority w:val="99"/>
    <w:rsid w:val="00142593"/>
    <w:rPr>
      <w:rFonts w:ascii="Times New Roman" w:eastAsia="Times New Roman" w:hAnsi="Times New Roman" w:cs="Times New Roman"/>
    </w:rPr>
  </w:style>
  <w:style w:type="paragraph" w:styleId="Footer">
    <w:name w:val="footer"/>
    <w:basedOn w:val="Normal"/>
    <w:link w:val="FooterChar"/>
    <w:uiPriority w:val="99"/>
    <w:unhideWhenUsed/>
    <w:rsid w:val="00142593"/>
    <w:pPr>
      <w:tabs>
        <w:tab w:val="center" w:pos="4513"/>
        <w:tab w:val="right" w:pos="9026"/>
      </w:tabs>
    </w:pPr>
  </w:style>
  <w:style w:type="character" w:customStyle="1" w:styleId="FooterChar">
    <w:name w:val="Footer Char"/>
    <w:basedOn w:val="DefaultParagraphFont"/>
    <w:link w:val="Footer"/>
    <w:uiPriority w:val="99"/>
    <w:rsid w:val="00142593"/>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A35323"/>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141C49"/>
    <w:rPr>
      <w:color w:val="0000FF" w:themeColor="hyperlink"/>
      <w:u w:val="single"/>
    </w:rPr>
  </w:style>
  <w:style w:type="character" w:customStyle="1" w:styleId="UnresolvedMention1">
    <w:name w:val="Unresolved Mention1"/>
    <w:basedOn w:val="DefaultParagraphFont"/>
    <w:uiPriority w:val="99"/>
    <w:semiHidden/>
    <w:unhideWhenUsed/>
    <w:rsid w:val="00141C49"/>
    <w:rPr>
      <w:color w:val="605E5C"/>
      <w:shd w:val="clear" w:color="auto" w:fill="E1DFDD"/>
    </w:rPr>
  </w:style>
  <w:style w:type="table" w:styleId="TableGrid">
    <w:name w:val="Table Grid"/>
    <w:basedOn w:val="TableNormal"/>
    <w:uiPriority w:val="39"/>
    <w:qFormat/>
    <w:rsid w:val="00141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E449A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E449A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E449A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1">
    <w:name w:val="Grid Table 31"/>
    <w:basedOn w:val="TableNormal"/>
    <w:uiPriority w:val="48"/>
    <w:rsid w:val="00E449A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E449A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E449A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E449A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5Dark1">
    <w:name w:val="Grid Table 5 Dark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1">
    <w:name w:val="Grid Table 5 Dark - Accent 4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1">
    <w:name w:val="Grid Table 5 Dark - Accent 61"/>
    <w:basedOn w:val="TableNormal"/>
    <w:uiPriority w:val="50"/>
    <w:rsid w:val="00E44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7Colorful1">
    <w:name w:val="Grid Table 7 Colorful1"/>
    <w:basedOn w:val="TableNormal"/>
    <w:uiPriority w:val="52"/>
    <w:rsid w:val="00E449A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2-Accent51">
    <w:name w:val="List Table 2 - Accent 51"/>
    <w:basedOn w:val="TableNormal"/>
    <w:uiPriority w:val="47"/>
    <w:rsid w:val="00E449A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7Colorful-Accent21">
    <w:name w:val="List Table 7 Colorful - Accent 21"/>
    <w:basedOn w:val="TableNormal"/>
    <w:uiPriority w:val="52"/>
    <w:rsid w:val="004F158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4F158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8D715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644A05"/>
    <w:rPr>
      <w:rFonts w:ascii="Times New Roman" w:eastAsia="Times New Roman" w:hAnsi="Times New Roman" w:cs="Times New Roman"/>
      <w:b/>
      <w:bCs/>
      <w:sz w:val="24"/>
      <w:szCs w:val="24"/>
    </w:rPr>
  </w:style>
  <w:style w:type="paragraph" w:styleId="NoSpacing">
    <w:name w:val="No Spacing"/>
    <w:uiPriority w:val="1"/>
    <w:qFormat/>
    <w:rsid w:val="00973D0B"/>
    <w:pPr>
      <w:widowControl/>
      <w:autoSpaceDE/>
      <w:autoSpaceDN/>
    </w:pPr>
    <w:rPr>
      <w:kern w:val="2"/>
      <w:lang w:val="en-IN"/>
    </w:rPr>
  </w:style>
  <w:style w:type="character" w:customStyle="1" w:styleId="Heading3Char">
    <w:name w:val="Heading 3 Char"/>
    <w:basedOn w:val="DefaultParagraphFont"/>
    <w:link w:val="Heading3"/>
    <w:uiPriority w:val="9"/>
    <w:rsid w:val="006B698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B43796"/>
    <w:pPr>
      <w:widowControl/>
      <w:autoSpaceDE/>
      <w:autoSpaceDN/>
      <w:spacing w:before="100" w:beforeAutospacing="1" w:after="100" w:afterAutospacing="1"/>
    </w:pPr>
    <w:rPr>
      <w:sz w:val="24"/>
      <w:szCs w:val="24"/>
    </w:rPr>
  </w:style>
  <w:style w:type="character" w:customStyle="1" w:styleId="Heading4Char">
    <w:name w:val="Heading 4 Char"/>
    <w:basedOn w:val="DefaultParagraphFont"/>
    <w:link w:val="Heading4"/>
    <w:uiPriority w:val="9"/>
    <w:semiHidden/>
    <w:rsid w:val="00B43796"/>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B43796"/>
    <w:rPr>
      <w:b/>
      <w:bCs/>
    </w:rPr>
  </w:style>
  <w:style w:type="character" w:styleId="Emphasis">
    <w:name w:val="Emphasis"/>
    <w:basedOn w:val="DefaultParagraphFont"/>
    <w:uiPriority w:val="20"/>
    <w:qFormat/>
    <w:rsid w:val="00A504C4"/>
    <w:rPr>
      <w:i/>
      <w:iCs/>
    </w:rPr>
  </w:style>
  <w:style w:type="character" w:customStyle="1" w:styleId="fontstyle01">
    <w:name w:val="fontstyle01"/>
    <w:basedOn w:val="DefaultParagraphFont"/>
    <w:rsid w:val="00166BCA"/>
    <w:rPr>
      <w:rFonts w:ascii="RotisSansSerifStd-Light" w:hAnsi="RotisSansSerifStd-Light" w:hint="default"/>
      <w:b w:val="0"/>
      <w:bCs w:val="0"/>
      <w:i w:val="0"/>
      <w:iCs w:val="0"/>
      <w:color w:val="242021"/>
      <w:sz w:val="18"/>
      <w:szCs w:val="18"/>
    </w:rPr>
  </w:style>
  <w:style w:type="character" w:customStyle="1" w:styleId="fontstyle21">
    <w:name w:val="fontstyle21"/>
    <w:basedOn w:val="DefaultParagraphFont"/>
    <w:rsid w:val="00166BCA"/>
    <w:rPr>
      <w:rFonts w:ascii="TimesNewRomanPSMT" w:hAnsi="TimesNewRomanPSMT" w:hint="default"/>
      <w:b w:val="0"/>
      <w:bCs w:val="0"/>
      <w:i w:val="0"/>
      <w:iCs w:val="0"/>
      <w:color w:val="000000"/>
      <w:sz w:val="20"/>
      <w:szCs w:val="20"/>
    </w:rPr>
  </w:style>
  <w:style w:type="paragraph" w:customStyle="1" w:styleId="Body">
    <w:name w:val="Body"/>
    <w:rsid w:val="0076657F"/>
    <w:pPr>
      <w:widowControl/>
      <w:pBdr>
        <w:top w:val="nil"/>
        <w:left w:val="nil"/>
        <w:bottom w:val="nil"/>
        <w:right w:val="nil"/>
        <w:between w:val="nil"/>
        <w:bar w:val="nil"/>
      </w:pBdr>
      <w:autoSpaceDE/>
      <w:autoSpaceDN/>
      <w:spacing w:after="160" w:line="259" w:lineRule="auto"/>
    </w:pPr>
    <w:rPr>
      <w:rFonts w:ascii="Calibri" w:eastAsia="Arial Unicode MS" w:hAnsi="Calibri" w:cs="Arial Unicode MS"/>
      <w:color w:val="000000"/>
      <w:u w:color="000000"/>
      <w:bdr w:val="nil"/>
      <w:lang w:eastAsia="zh-CN"/>
    </w:rPr>
  </w:style>
  <w:style w:type="paragraph" w:customStyle="1" w:styleId="Default">
    <w:name w:val="Default"/>
    <w:rsid w:val="0076657F"/>
    <w:pPr>
      <w:widowControl/>
      <w:pBdr>
        <w:top w:val="nil"/>
        <w:left w:val="nil"/>
        <w:bottom w:val="nil"/>
        <w:right w:val="nil"/>
        <w:between w:val="nil"/>
        <w:bar w:val="nil"/>
      </w:pBdr>
      <w:autoSpaceDE/>
      <w:autoSpaceDN/>
      <w:spacing w:before="160" w:line="288" w:lineRule="auto"/>
    </w:pPr>
    <w:rPr>
      <w:rFonts w:ascii="Helvetica Neue" w:eastAsia="Helvetica Neue" w:hAnsi="Helvetica Neue" w:cs="Helvetica Neue"/>
      <w:color w:val="000000"/>
      <w:sz w:val="24"/>
      <w:szCs w:val="24"/>
      <w:bdr w:val="nil"/>
      <w:lang w:eastAsia="zh-CN"/>
    </w:rPr>
  </w:style>
  <w:style w:type="table" w:customStyle="1" w:styleId="GridTable4-Accent51">
    <w:name w:val="Grid Table 4 - Accent 51"/>
    <w:basedOn w:val="TableNormal"/>
    <w:uiPriority w:val="49"/>
    <w:rsid w:val="00880672"/>
    <w:pPr>
      <w:widowControl/>
      <w:autoSpaceDE/>
      <w:autoSpaceDN/>
      <w:ind w:left="576"/>
      <w:jc w:val="center"/>
    </w:pPr>
    <w:rPr>
      <w:kern w:val="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1">
    <w:name w:val="p1"/>
    <w:basedOn w:val="Normal"/>
    <w:rsid w:val="00AB1E02"/>
    <w:pPr>
      <w:widowControl/>
      <w:autoSpaceDE/>
      <w:autoSpaceDN/>
      <w:spacing w:before="100" w:beforeAutospacing="1" w:after="100" w:afterAutospacing="1"/>
    </w:pPr>
    <w:rPr>
      <w:sz w:val="24"/>
      <w:szCs w:val="24"/>
    </w:rPr>
  </w:style>
  <w:style w:type="character" w:customStyle="1" w:styleId="s1">
    <w:name w:val="s1"/>
    <w:basedOn w:val="DefaultParagraphFont"/>
    <w:rsid w:val="00AB1E02"/>
  </w:style>
  <w:style w:type="character" w:customStyle="1" w:styleId="s2">
    <w:name w:val="s2"/>
    <w:basedOn w:val="DefaultParagraphFont"/>
    <w:rsid w:val="00AB1E02"/>
  </w:style>
  <w:style w:type="character" w:customStyle="1" w:styleId="apple-converted-space">
    <w:name w:val="apple-converted-space"/>
    <w:basedOn w:val="DefaultParagraphFont"/>
    <w:rsid w:val="00AB1E02"/>
  </w:style>
  <w:style w:type="paragraph" w:customStyle="1" w:styleId="my-0">
    <w:name w:val="my-0"/>
    <w:basedOn w:val="Normal"/>
    <w:rsid w:val="00091947"/>
    <w:pPr>
      <w:widowControl/>
      <w:autoSpaceDE/>
      <w:autoSpaceDN/>
      <w:spacing w:before="100" w:beforeAutospacing="1" w:after="100" w:afterAutospacing="1"/>
    </w:pPr>
    <w:rPr>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149">
      <w:bodyDiv w:val="1"/>
      <w:marLeft w:val="0"/>
      <w:marRight w:val="0"/>
      <w:marTop w:val="0"/>
      <w:marBottom w:val="0"/>
      <w:divBdr>
        <w:top w:val="none" w:sz="0" w:space="0" w:color="auto"/>
        <w:left w:val="none" w:sz="0" w:space="0" w:color="auto"/>
        <w:bottom w:val="none" w:sz="0" w:space="0" w:color="auto"/>
        <w:right w:val="none" w:sz="0" w:space="0" w:color="auto"/>
      </w:divBdr>
    </w:div>
    <w:div w:id="1516796">
      <w:bodyDiv w:val="1"/>
      <w:marLeft w:val="0"/>
      <w:marRight w:val="0"/>
      <w:marTop w:val="0"/>
      <w:marBottom w:val="0"/>
      <w:divBdr>
        <w:top w:val="none" w:sz="0" w:space="0" w:color="auto"/>
        <w:left w:val="none" w:sz="0" w:space="0" w:color="auto"/>
        <w:bottom w:val="none" w:sz="0" w:space="0" w:color="auto"/>
        <w:right w:val="none" w:sz="0" w:space="0" w:color="auto"/>
      </w:divBdr>
      <w:divsChild>
        <w:div w:id="1839467377">
          <w:marLeft w:val="0"/>
          <w:marRight w:val="0"/>
          <w:marTop w:val="0"/>
          <w:marBottom w:val="0"/>
          <w:divBdr>
            <w:top w:val="none" w:sz="0" w:space="0" w:color="auto"/>
            <w:left w:val="none" w:sz="0" w:space="0" w:color="auto"/>
            <w:bottom w:val="none" w:sz="0" w:space="0" w:color="auto"/>
            <w:right w:val="none" w:sz="0" w:space="0" w:color="auto"/>
          </w:divBdr>
          <w:divsChild>
            <w:div w:id="1126894769">
              <w:marLeft w:val="0"/>
              <w:marRight w:val="0"/>
              <w:marTop w:val="0"/>
              <w:marBottom w:val="0"/>
              <w:divBdr>
                <w:top w:val="none" w:sz="0" w:space="0" w:color="auto"/>
                <w:left w:val="none" w:sz="0" w:space="0" w:color="auto"/>
                <w:bottom w:val="none" w:sz="0" w:space="0" w:color="auto"/>
                <w:right w:val="none" w:sz="0" w:space="0" w:color="auto"/>
              </w:divBdr>
              <w:divsChild>
                <w:div w:id="1647663442">
                  <w:marLeft w:val="0"/>
                  <w:marRight w:val="0"/>
                  <w:marTop w:val="0"/>
                  <w:marBottom w:val="0"/>
                  <w:divBdr>
                    <w:top w:val="none" w:sz="0" w:space="0" w:color="auto"/>
                    <w:left w:val="none" w:sz="0" w:space="0" w:color="auto"/>
                    <w:bottom w:val="none" w:sz="0" w:space="0" w:color="auto"/>
                    <w:right w:val="none" w:sz="0" w:space="0" w:color="auto"/>
                  </w:divBdr>
                  <w:divsChild>
                    <w:div w:id="620696462">
                      <w:marLeft w:val="0"/>
                      <w:marRight w:val="0"/>
                      <w:marTop w:val="0"/>
                      <w:marBottom w:val="0"/>
                      <w:divBdr>
                        <w:top w:val="none" w:sz="0" w:space="0" w:color="auto"/>
                        <w:left w:val="none" w:sz="0" w:space="0" w:color="auto"/>
                        <w:bottom w:val="none" w:sz="0" w:space="0" w:color="auto"/>
                        <w:right w:val="none" w:sz="0" w:space="0" w:color="auto"/>
                      </w:divBdr>
                      <w:divsChild>
                        <w:div w:id="246157324">
                          <w:marLeft w:val="0"/>
                          <w:marRight w:val="0"/>
                          <w:marTop w:val="0"/>
                          <w:marBottom w:val="0"/>
                          <w:divBdr>
                            <w:top w:val="none" w:sz="0" w:space="0" w:color="auto"/>
                            <w:left w:val="none" w:sz="0" w:space="0" w:color="auto"/>
                            <w:bottom w:val="none" w:sz="0" w:space="0" w:color="auto"/>
                            <w:right w:val="none" w:sz="0" w:space="0" w:color="auto"/>
                          </w:divBdr>
                          <w:divsChild>
                            <w:div w:id="1193685393">
                              <w:marLeft w:val="0"/>
                              <w:marRight w:val="0"/>
                              <w:marTop w:val="0"/>
                              <w:marBottom w:val="0"/>
                              <w:divBdr>
                                <w:top w:val="none" w:sz="0" w:space="0" w:color="auto"/>
                                <w:left w:val="none" w:sz="0" w:space="0" w:color="auto"/>
                                <w:bottom w:val="none" w:sz="0" w:space="0" w:color="auto"/>
                                <w:right w:val="none" w:sz="0" w:space="0" w:color="auto"/>
                              </w:divBdr>
                              <w:divsChild>
                                <w:div w:id="1541211588">
                                  <w:marLeft w:val="0"/>
                                  <w:marRight w:val="0"/>
                                  <w:marTop w:val="0"/>
                                  <w:marBottom w:val="0"/>
                                  <w:divBdr>
                                    <w:top w:val="none" w:sz="0" w:space="0" w:color="auto"/>
                                    <w:left w:val="none" w:sz="0" w:space="0" w:color="auto"/>
                                    <w:bottom w:val="none" w:sz="0" w:space="0" w:color="auto"/>
                                    <w:right w:val="none" w:sz="0" w:space="0" w:color="auto"/>
                                  </w:divBdr>
                                  <w:divsChild>
                                    <w:div w:id="5218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691020">
                      <w:marLeft w:val="0"/>
                      <w:marRight w:val="0"/>
                      <w:marTop w:val="0"/>
                      <w:marBottom w:val="0"/>
                      <w:divBdr>
                        <w:top w:val="none" w:sz="0" w:space="0" w:color="auto"/>
                        <w:left w:val="none" w:sz="0" w:space="0" w:color="auto"/>
                        <w:bottom w:val="none" w:sz="0" w:space="0" w:color="auto"/>
                        <w:right w:val="none" w:sz="0" w:space="0" w:color="auto"/>
                      </w:divBdr>
                      <w:divsChild>
                        <w:div w:id="8435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4858">
      <w:bodyDiv w:val="1"/>
      <w:marLeft w:val="0"/>
      <w:marRight w:val="0"/>
      <w:marTop w:val="0"/>
      <w:marBottom w:val="0"/>
      <w:divBdr>
        <w:top w:val="none" w:sz="0" w:space="0" w:color="auto"/>
        <w:left w:val="none" w:sz="0" w:space="0" w:color="auto"/>
        <w:bottom w:val="none" w:sz="0" w:space="0" w:color="auto"/>
        <w:right w:val="none" w:sz="0" w:space="0" w:color="auto"/>
      </w:divBdr>
    </w:div>
    <w:div w:id="250428150">
      <w:bodyDiv w:val="1"/>
      <w:marLeft w:val="0"/>
      <w:marRight w:val="0"/>
      <w:marTop w:val="0"/>
      <w:marBottom w:val="0"/>
      <w:divBdr>
        <w:top w:val="none" w:sz="0" w:space="0" w:color="auto"/>
        <w:left w:val="none" w:sz="0" w:space="0" w:color="auto"/>
        <w:bottom w:val="none" w:sz="0" w:space="0" w:color="auto"/>
        <w:right w:val="none" w:sz="0" w:space="0" w:color="auto"/>
      </w:divBdr>
    </w:div>
    <w:div w:id="319969525">
      <w:bodyDiv w:val="1"/>
      <w:marLeft w:val="0"/>
      <w:marRight w:val="0"/>
      <w:marTop w:val="0"/>
      <w:marBottom w:val="0"/>
      <w:divBdr>
        <w:top w:val="none" w:sz="0" w:space="0" w:color="auto"/>
        <w:left w:val="none" w:sz="0" w:space="0" w:color="auto"/>
        <w:bottom w:val="none" w:sz="0" w:space="0" w:color="auto"/>
        <w:right w:val="none" w:sz="0" w:space="0" w:color="auto"/>
      </w:divBdr>
    </w:div>
    <w:div w:id="331028868">
      <w:bodyDiv w:val="1"/>
      <w:marLeft w:val="0"/>
      <w:marRight w:val="0"/>
      <w:marTop w:val="0"/>
      <w:marBottom w:val="0"/>
      <w:divBdr>
        <w:top w:val="none" w:sz="0" w:space="0" w:color="auto"/>
        <w:left w:val="none" w:sz="0" w:space="0" w:color="auto"/>
        <w:bottom w:val="none" w:sz="0" w:space="0" w:color="auto"/>
        <w:right w:val="none" w:sz="0" w:space="0" w:color="auto"/>
      </w:divBdr>
    </w:div>
    <w:div w:id="386220408">
      <w:bodyDiv w:val="1"/>
      <w:marLeft w:val="0"/>
      <w:marRight w:val="0"/>
      <w:marTop w:val="0"/>
      <w:marBottom w:val="0"/>
      <w:divBdr>
        <w:top w:val="none" w:sz="0" w:space="0" w:color="auto"/>
        <w:left w:val="none" w:sz="0" w:space="0" w:color="auto"/>
        <w:bottom w:val="none" w:sz="0" w:space="0" w:color="auto"/>
        <w:right w:val="none" w:sz="0" w:space="0" w:color="auto"/>
      </w:divBdr>
      <w:divsChild>
        <w:div w:id="778067551">
          <w:marLeft w:val="0"/>
          <w:marRight w:val="0"/>
          <w:marTop w:val="0"/>
          <w:marBottom w:val="0"/>
          <w:divBdr>
            <w:top w:val="none" w:sz="0" w:space="0" w:color="auto"/>
            <w:left w:val="none" w:sz="0" w:space="0" w:color="auto"/>
            <w:bottom w:val="none" w:sz="0" w:space="0" w:color="auto"/>
            <w:right w:val="none" w:sz="0" w:space="0" w:color="auto"/>
          </w:divBdr>
          <w:divsChild>
            <w:div w:id="1288581268">
              <w:marLeft w:val="0"/>
              <w:marRight w:val="0"/>
              <w:marTop w:val="0"/>
              <w:marBottom w:val="0"/>
              <w:divBdr>
                <w:top w:val="none" w:sz="0" w:space="0" w:color="auto"/>
                <w:left w:val="none" w:sz="0" w:space="0" w:color="auto"/>
                <w:bottom w:val="none" w:sz="0" w:space="0" w:color="auto"/>
                <w:right w:val="none" w:sz="0" w:space="0" w:color="auto"/>
              </w:divBdr>
              <w:divsChild>
                <w:div w:id="226187833">
                  <w:marLeft w:val="0"/>
                  <w:marRight w:val="0"/>
                  <w:marTop w:val="0"/>
                  <w:marBottom w:val="0"/>
                  <w:divBdr>
                    <w:top w:val="none" w:sz="0" w:space="0" w:color="auto"/>
                    <w:left w:val="none" w:sz="0" w:space="0" w:color="auto"/>
                    <w:bottom w:val="none" w:sz="0" w:space="0" w:color="auto"/>
                    <w:right w:val="none" w:sz="0" w:space="0" w:color="auto"/>
                  </w:divBdr>
                  <w:divsChild>
                    <w:div w:id="778991927">
                      <w:marLeft w:val="0"/>
                      <w:marRight w:val="0"/>
                      <w:marTop w:val="0"/>
                      <w:marBottom w:val="0"/>
                      <w:divBdr>
                        <w:top w:val="none" w:sz="0" w:space="0" w:color="auto"/>
                        <w:left w:val="none" w:sz="0" w:space="0" w:color="auto"/>
                        <w:bottom w:val="none" w:sz="0" w:space="0" w:color="auto"/>
                        <w:right w:val="none" w:sz="0" w:space="0" w:color="auto"/>
                      </w:divBdr>
                      <w:divsChild>
                        <w:div w:id="1743797130">
                          <w:marLeft w:val="0"/>
                          <w:marRight w:val="0"/>
                          <w:marTop w:val="0"/>
                          <w:marBottom w:val="0"/>
                          <w:divBdr>
                            <w:top w:val="none" w:sz="0" w:space="0" w:color="auto"/>
                            <w:left w:val="none" w:sz="0" w:space="0" w:color="auto"/>
                            <w:bottom w:val="none" w:sz="0" w:space="0" w:color="auto"/>
                            <w:right w:val="none" w:sz="0" w:space="0" w:color="auto"/>
                          </w:divBdr>
                          <w:divsChild>
                            <w:div w:id="450629025">
                              <w:marLeft w:val="0"/>
                              <w:marRight w:val="0"/>
                              <w:marTop w:val="0"/>
                              <w:marBottom w:val="0"/>
                              <w:divBdr>
                                <w:top w:val="none" w:sz="0" w:space="0" w:color="auto"/>
                                <w:left w:val="none" w:sz="0" w:space="0" w:color="auto"/>
                                <w:bottom w:val="none" w:sz="0" w:space="0" w:color="auto"/>
                                <w:right w:val="none" w:sz="0" w:space="0" w:color="auto"/>
                              </w:divBdr>
                              <w:divsChild>
                                <w:div w:id="1014190063">
                                  <w:marLeft w:val="0"/>
                                  <w:marRight w:val="0"/>
                                  <w:marTop w:val="0"/>
                                  <w:marBottom w:val="0"/>
                                  <w:divBdr>
                                    <w:top w:val="none" w:sz="0" w:space="0" w:color="auto"/>
                                    <w:left w:val="none" w:sz="0" w:space="0" w:color="auto"/>
                                    <w:bottom w:val="none" w:sz="0" w:space="0" w:color="auto"/>
                                    <w:right w:val="none" w:sz="0" w:space="0" w:color="auto"/>
                                  </w:divBdr>
                                  <w:divsChild>
                                    <w:div w:id="15721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93277">
                      <w:marLeft w:val="0"/>
                      <w:marRight w:val="0"/>
                      <w:marTop w:val="0"/>
                      <w:marBottom w:val="0"/>
                      <w:divBdr>
                        <w:top w:val="none" w:sz="0" w:space="0" w:color="auto"/>
                        <w:left w:val="none" w:sz="0" w:space="0" w:color="auto"/>
                        <w:bottom w:val="none" w:sz="0" w:space="0" w:color="auto"/>
                        <w:right w:val="none" w:sz="0" w:space="0" w:color="auto"/>
                      </w:divBdr>
                      <w:divsChild>
                        <w:div w:id="13473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906564">
      <w:bodyDiv w:val="1"/>
      <w:marLeft w:val="0"/>
      <w:marRight w:val="0"/>
      <w:marTop w:val="0"/>
      <w:marBottom w:val="0"/>
      <w:divBdr>
        <w:top w:val="none" w:sz="0" w:space="0" w:color="auto"/>
        <w:left w:val="none" w:sz="0" w:space="0" w:color="auto"/>
        <w:bottom w:val="none" w:sz="0" w:space="0" w:color="auto"/>
        <w:right w:val="none" w:sz="0" w:space="0" w:color="auto"/>
      </w:divBdr>
    </w:div>
    <w:div w:id="431172788">
      <w:bodyDiv w:val="1"/>
      <w:marLeft w:val="0"/>
      <w:marRight w:val="0"/>
      <w:marTop w:val="0"/>
      <w:marBottom w:val="0"/>
      <w:divBdr>
        <w:top w:val="none" w:sz="0" w:space="0" w:color="auto"/>
        <w:left w:val="none" w:sz="0" w:space="0" w:color="auto"/>
        <w:bottom w:val="none" w:sz="0" w:space="0" w:color="auto"/>
        <w:right w:val="none" w:sz="0" w:space="0" w:color="auto"/>
      </w:divBdr>
      <w:divsChild>
        <w:div w:id="566114092">
          <w:marLeft w:val="0"/>
          <w:marRight w:val="0"/>
          <w:marTop w:val="0"/>
          <w:marBottom w:val="0"/>
          <w:divBdr>
            <w:top w:val="single" w:sz="2" w:space="0" w:color="E5E7EB"/>
            <w:left w:val="single" w:sz="2" w:space="0" w:color="E5E7EB"/>
            <w:bottom w:val="single" w:sz="2" w:space="0" w:color="E5E7EB"/>
            <w:right w:val="single" w:sz="2" w:space="0" w:color="E5E7EB"/>
          </w:divBdr>
        </w:div>
        <w:div w:id="655768079">
          <w:marLeft w:val="0"/>
          <w:marRight w:val="0"/>
          <w:marTop w:val="0"/>
          <w:marBottom w:val="0"/>
          <w:divBdr>
            <w:top w:val="single" w:sz="2" w:space="0" w:color="E5E7EB"/>
            <w:left w:val="single" w:sz="2" w:space="0" w:color="E5E7EB"/>
            <w:bottom w:val="single" w:sz="2" w:space="0" w:color="E5E7EB"/>
            <w:right w:val="single" w:sz="2" w:space="0" w:color="E5E7EB"/>
          </w:divBdr>
        </w:div>
        <w:div w:id="1648588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6341042">
      <w:bodyDiv w:val="1"/>
      <w:marLeft w:val="0"/>
      <w:marRight w:val="0"/>
      <w:marTop w:val="0"/>
      <w:marBottom w:val="0"/>
      <w:divBdr>
        <w:top w:val="none" w:sz="0" w:space="0" w:color="auto"/>
        <w:left w:val="none" w:sz="0" w:space="0" w:color="auto"/>
        <w:bottom w:val="none" w:sz="0" w:space="0" w:color="auto"/>
        <w:right w:val="none" w:sz="0" w:space="0" w:color="auto"/>
      </w:divBdr>
    </w:div>
    <w:div w:id="517159165">
      <w:bodyDiv w:val="1"/>
      <w:marLeft w:val="0"/>
      <w:marRight w:val="0"/>
      <w:marTop w:val="0"/>
      <w:marBottom w:val="0"/>
      <w:divBdr>
        <w:top w:val="none" w:sz="0" w:space="0" w:color="auto"/>
        <w:left w:val="none" w:sz="0" w:space="0" w:color="auto"/>
        <w:bottom w:val="none" w:sz="0" w:space="0" w:color="auto"/>
        <w:right w:val="none" w:sz="0" w:space="0" w:color="auto"/>
      </w:divBdr>
    </w:div>
    <w:div w:id="622268014">
      <w:bodyDiv w:val="1"/>
      <w:marLeft w:val="0"/>
      <w:marRight w:val="0"/>
      <w:marTop w:val="0"/>
      <w:marBottom w:val="0"/>
      <w:divBdr>
        <w:top w:val="none" w:sz="0" w:space="0" w:color="auto"/>
        <w:left w:val="none" w:sz="0" w:space="0" w:color="auto"/>
        <w:bottom w:val="none" w:sz="0" w:space="0" w:color="auto"/>
        <w:right w:val="none" w:sz="0" w:space="0" w:color="auto"/>
      </w:divBdr>
      <w:divsChild>
        <w:div w:id="2089229385">
          <w:marLeft w:val="0"/>
          <w:marRight w:val="0"/>
          <w:marTop w:val="0"/>
          <w:marBottom w:val="0"/>
          <w:divBdr>
            <w:top w:val="none" w:sz="0" w:space="0" w:color="auto"/>
            <w:left w:val="none" w:sz="0" w:space="0" w:color="auto"/>
            <w:bottom w:val="none" w:sz="0" w:space="0" w:color="auto"/>
            <w:right w:val="none" w:sz="0" w:space="0" w:color="auto"/>
          </w:divBdr>
          <w:divsChild>
            <w:div w:id="1685086518">
              <w:marLeft w:val="0"/>
              <w:marRight w:val="0"/>
              <w:marTop w:val="0"/>
              <w:marBottom w:val="0"/>
              <w:divBdr>
                <w:top w:val="none" w:sz="0" w:space="0" w:color="auto"/>
                <w:left w:val="none" w:sz="0" w:space="0" w:color="auto"/>
                <w:bottom w:val="none" w:sz="0" w:space="0" w:color="auto"/>
                <w:right w:val="none" w:sz="0" w:space="0" w:color="auto"/>
              </w:divBdr>
              <w:divsChild>
                <w:div w:id="793642821">
                  <w:marLeft w:val="0"/>
                  <w:marRight w:val="0"/>
                  <w:marTop w:val="0"/>
                  <w:marBottom w:val="0"/>
                  <w:divBdr>
                    <w:top w:val="none" w:sz="0" w:space="0" w:color="auto"/>
                    <w:left w:val="none" w:sz="0" w:space="0" w:color="auto"/>
                    <w:bottom w:val="none" w:sz="0" w:space="0" w:color="auto"/>
                    <w:right w:val="none" w:sz="0" w:space="0" w:color="auto"/>
                  </w:divBdr>
                  <w:divsChild>
                    <w:div w:id="827601734">
                      <w:marLeft w:val="0"/>
                      <w:marRight w:val="0"/>
                      <w:marTop w:val="0"/>
                      <w:marBottom w:val="0"/>
                      <w:divBdr>
                        <w:top w:val="none" w:sz="0" w:space="0" w:color="auto"/>
                        <w:left w:val="none" w:sz="0" w:space="0" w:color="auto"/>
                        <w:bottom w:val="none" w:sz="0" w:space="0" w:color="auto"/>
                        <w:right w:val="none" w:sz="0" w:space="0" w:color="auto"/>
                      </w:divBdr>
                      <w:divsChild>
                        <w:div w:id="1830249904">
                          <w:marLeft w:val="0"/>
                          <w:marRight w:val="0"/>
                          <w:marTop w:val="0"/>
                          <w:marBottom w:val="0"/>
                          <w:divBdr>
                            <w:top w:val="none" w:sz="0" w:space="0" w:color="auto"/>
                            <w:left w:val="none" w:sz="0" w:space="0" w:color="auto"/>
                            <w:bottom w:val="none" w:sz="0" w:space="0" w:color="auto"/>
                            <w:right w:val="none" w:sz="0" w:space="0" w:color="auto"/>
                          </w:divBdr>
                          <w:divsChild>
                            <w:div w:id="2115637652">
                              <w:marLeft w:val="0"/>
                              <w:marRight w:val="0"/>
                              <w:marTop w:val="0"/>
                              <w:marBottom w:val="0"/>
                              <w:divBdr>
                                <w:top w:val="none" w:sz="0" w:space="0" w:color="auto"/>
                                <w:left w:val="none" w:sz="0" w:space="0" w:color="auto"/>
                                <w:bottom w:val="none" w:sz="0" w:space="0" w:color="auto"/>
                                <w:right w:val="none" w:sz="0" w:space="0" w:color="auto"/>
                              </w:divBdr>
                              <w:divsChild>
                                <w:div w:id="671184447">
                                  <w:marLeft w:val="0"/>
                                  <w:marRight w:val="0"/>
                                  <w:marTop w:val="0"/>
                                  <w:marBottom w:val="0"/>
                                  <w:divBdr>
                                    <w:top w:val="none" w:sz="0" w:space="0" w:color="auto"/>
                                    <w:left w:val="none" w:sz="0" w:space="0" w:color="auto"/>
                                    <w:bottom w:val="none" w:sz="0" w:space="0" w:color="auto"/>
                                    <w:right w:val="none" w:sz="0" w:space="0" w:color="auto"/>
                                  </w:divBdr>
                                  <w:divsChild>
                                    <w:div w:id="3489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018278">
                      <w:marLeft w:val="0"/>
                      <w:marRight w:val="0"/>
                      <w:marTop w:val="0"/>
                      <w:marBottom w:val="0"/>
                      <w:divBdr>
                        <w:top w:val="none" w:sz="0" w:space="0" w:color="auto"/>
                        <w:left w:val="none" w:sz="0" w:space="0" w:color="auto"/>
                        <w:bottom w:val="none" w:sz="0" w:space="0" w:color="auto"/>
                        <w:right w:val="none" w:sz="0" w:space="0" w:color="auto"/>
                      </w:divBdr>
                      <w:divsChild>
                        <w:div w:id="40326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951167">
      <w:bodyDiv w:val="1"/>
      <w:marLeft w:val="0"/>
      <w:marRight w:val="0"/>
      <w:marTop w:val="0"/>
      <w:marBottom w:val="0"/>
      <w:divBdr>
        <w:top w:val="none" w:sz="0" w:space="0" w:color="auto"/>
        <w:left w:val="none" w:sz="0" w:space="0" w:color="auto"/>
        <w:bottom w:val="none" w:sz="0" w:space="0" w:color="auto"/>
        <w:right w:val="none" w:sz="0" w:space="0" w:color="auto"/>
      </w:divBdr>
    </w:div>
    <w:div w:id="823013579">
      <w:bodyDiv w:val="1"/>
      <w:marLeft w:val="0"/>
      <w:marRight w:val="0"/>
      <w:marTop w:val="0"/>
      <w:marBottom w:val="0"/>
      <w:divBdr>
        <w:top w:val="none" w:sz="0" w:space="0" w:color="auto"/>
        <w:left w:val="none" w:sz="0" w:space="0" w:color="auto"/>
        <w:bottom w:val="none" w:sz="0" w:space="0" w:color="auto"/>
        <w:right w:val="none" w:sz="0" w:space="0" w:color="auto"/>
      </w:divBdr>
      <w:divsChild>
        <w:div w:id="1494686166">
          <w:marLeft w:val="0"/>
          <w:marRight w:val="0"/>
          <w:marTop w:val="0"/>
          <w:marBottom w:val="0"/>
          <w:divBdr>
            <w:top w:val="none" w:sz="0" w:space="0" w:color="auto"/>
            <w:left w:val="none" w:sz="0" w:space="0" w:color="auto"/>
            <w:bottom w:val="none" w:sz="0" w:space="0" w:color="auto"/>
            <w:right w:val="none" w:sz="0" w:space="0" w:color="auto"/>
          </w:divBdr>
          <w:divsChild>
            <w:div w:id="1028488883">
              <w:marLeft w:val="0"/>
              <w:marRight w:val="0"/>
              <w:marTop w:val="0"/>
              <w:marBottom w:val="0"/>
              <w:divBdr>
                <w:top w:val="none" w:sz="0" w:space="0" w:color="auto"/>
                <w:left w:val="none" w:sz="0" w:space="0" w:color="auto"/>
                <w:bottom w:val="none" w:sz="0" w:space="0" w:color="auto"/>
                <w:right w:val="none" w:sz="0" w:space="0" w:color="auto"/>
              </w:divBdr>
              <w:divsChild>
                <w:div w:id="2033335845">
                  <w:marLeft w:val="0"/>
                  <w:marRight w:val="0"/>
                  <w:marTop w:val="0"/>
                  <w:marBottom w:val="0"/>
                  <w:divBdr>
                    <w:top w:val="none" w:sz="0" w:space="0" w:color="auto"/>
                    <w:left w:val="none" w:sz="0" w:space="0" w:color="auto"/>
                    <w:bottom w:val="none" w:sz="0" w:space="0" w:color="auto"/>
                    <w:right w:val="none" w:sz="0" w:space="0" w:color="auto"/>
                  </w:divBdr>
                  <w:divsChild>
                    <w:div w:id="785273898">
                      <w:marLeft w:val="0"/>
                      <w:marRight w:val="0"/>
                      <w:marTop w:val="0"/>
                      <w:marBottom w:val="0"/>
                      <w:divBdr>
                        <w:top w:val="none" w:sz="0" w:space="0" w:color="auto"/>
                        <w:left w:val="none" w:sz="0" w:space="0" w:color="auto"/>
                        <w:bottom w:val="none" w:sz="0" w:space="0" w:color="auto"/>
                        <w:right w:val="none" w:sz="0" w:space="0" w:color="auto"/>
                      </w:divBdr>
                      <w:divsChild>
                        <w:div w:id="2144883862">
                          <w:marLeft w:val="0"/>
                          <w:marRight w:val="0"/>
                          <w:marTop w:val="0"/>
                          <w:marBottom w:val="0"/>
                          <w:divBdr>
                            <w:top w:val="none" w:sz="0" w:space="0" w:color="auto"/>
                            <w:left w:val="none" w:sz="0" w:space="0" w:color="auto"/>
                            <w:bottom w:val="none" w:sz="0" w:space="0" w:color="auto"/>
                            <w:right w:val="none" w:sz="0" w:space="0" w:color="auto"/>
                          </w:divBdr>
                          <w:divsChild>
                            <w:div w:id="1298337112">
                              <w:marLeft w:val="0"/>
                              <w:marRight w:val="0"/>
                              <w:marTop w:val="0"/>
                              <w:marBottom w:val="0"/>
                              <w:divBdr>
                                <w:top w:val="none" w:sz="0" w:space="0" w:color="auto"/>
                                <w:left w:val="none" w:sz="0" w:space="0" w:color="auto"/>
                                <w:bottom w:val="none" w:sz="0" w:space="0" w:color="auto"/>
                                <w:right w:val="none" w:sz="0" w:space="0" w:color="auto"/>
                              </w:divBdr>
                              <w:divsChild>
                                <w:div w:id="8067209">
                                  <w:marLeft w:val="0"/>
                                  <w:marRight w:val="0"/>
                                  <w:marTop w:val="0"/>
                                  <w:marBottom w:val="0"/>
                                  <w:divBdr>
                                    <w:top w:val="none" w:sz="0" w:space="0" w:color="auto"/>
                                    <w:left w:val="none" w:sz="0" w:space="0" w:color="auto"/>
                                    <w:bottom w:val="none" w:sz="0" w:space="0" w:color="auto"/>
                                    <w:right w:val="none" w:sz="0" w:space="0" w:color="auto"/>
                                  </w:divBdr>
                                  <w:divsChild>
                                    <w:div w:id="17396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825029">
      <w:bodyDiv w:val="1"/>
      <w:marLeft w:val="0"/>
      <w:marRight w:val="0"/>
      <w:marTop w:val="0"/>
      <w:marBottom w:val="0"/>
      <w:divBdr>
        <w:top w:val="none" w:sz="0" w:space="0" w:color="auto"/>
        <w:left w:val="none" w:sz="0" w:space="0" w:color="auto"/>
        <w:bottom w:val="none" w:sz="0" w:space="0" w:color="auto"/>
        <w:right w:val="none" w:sz="0" w:space="0" w:color="auto"/>
      </w:divBdr>
    </w:div>
    <w:div w:id="852065441">
      <w:bodyDiv w:val="1"/>
      <w:marLeft w:val="0"/>
      <w:marRight w:val="0"/>
      <w:marTop w:val="0"/>
      <w:marBottom w:val="0"/>
      <w:divBdr>
        <w:top w:val="none" w:sz="0" w:space="0" w:color="auto"/>
        <w:left w:val="none" w:sz="0" w:space="0" w:color="auto"/>
        <w:bottom w:val="none" w:sz="0" w:space="0" w:color="auto"/>
        <w:right w:val="none" w:sz="0" w:space="0" w:color="auto"/>
      </w:divBdr>
    </w:div>
    <w:div w:id="913781370">
      <w:bodyDiv w:val="1"/>
      <w:marLeft w:val="0"/>
      <w:marRight w:val="0"/>
      <w:marTop w:val="0"/>
      <w:marBottom w:val="0"/>
      <w:divBdr>
        <w:top w:val="none" w:sz="0" w:space="0" w:color="auto"/>
        <w:left w:val="none" w:sz="0" w:space="0" w:color="auto"/>
        <w:bottom w:val="none" w:sz="0" w:space="0" w:color="auto"/>
        <w:right w:val="none" w:sz="0" w:space="0" w:color="auto"/>
      </w:divBdr>
    </w:div>
    <w:div w:id="954018240">
      <w:bodyDiv w:val="1"/>
      <w:marLeft w:val="0"/>
      <w:marRight w:val="0"/>
      <w:marTop w:val="0"/>
      <w:marBottom w:val="0"/>
      <w:divBdr>
        <w:top w:val="none" w:sz="0" w:space="0" w:color="auto"/>
        <w:left w:val="none" w:sz="0" w:space="0" w:color="auto"/>
        <w:bottom w:val="none" w:sz="0" w:space="0" w:color="auto"/>
        <w:right w:val="none" w:sz="0" w:space="0" w:color="auto"/>
      </w:divBdr>
    </w:div>
    <w:div w:id="1024016121">
      <w:bodyDiv w:val="1"/>
      <w:marLeft w:val="0"/>
      <w:marRight w:val="0"/>
      <w:marTop w:val="0"/>
      <w:marBottom w:val="0"/>
      <w:divBdr>
        <w:top w:val="none" w:sz="0" w:space="0" w:color="auto"/>
        <w:left w:val="none" w:sz="0" w:space="0" w:color="auto"/>
        <w:bottom w:val="none" w:sz="0" w:space="0" w:color="auto"/>
        <w:right w:val="none" w:sz="0" w:space="0" w:color="auto"/>
      </w:divBdr>
    </w:div>
    <w:div w:id="1032151124">
      <w:bodyDiv w:val="1"/>
      <w:marLeft w:val="0"/>
      <w:marRight w:val="0"/>
      <w:marTop w:val="0"/>
      <w:marBottom w:val="0"/>
      <w:divBdr>
        <w:top w:val="none" w:sz="0" w:space="0" w:color="auto"/>
        <w:left w:val="none" w:sz="0" w:space="0" w:color="auto"/>
        <w:bottom w:val="none" w:sz="0" w:space="0" w:color="auto"/>
        <w:right w:val="none" w:sz="0" w:space="0" w:color="auto"/>
      </w:divBdr>
    </w:div>
    <w:div w:id="1040712716">
      <w:bodyDiv w:val="1"/>
      <w:marLeft w:val="0"/>
      <w:marRight w:val="0"/>
      <w:marTop w:val="0"/>
      <w:marBottom w:val="0"/>
      <w:divBdr>
        <w:top w:val="none" w:sz="0" w:space="0" w:color="auto"/>
        <w:left w:val="none" w:sz="0" w:space="0" w:color="auto"/>
        <w:bottom w:val="none" w:sz="0" w:space="0" w:color="auto"/>
        <w:right w:val="none" w:sz="0" w:space="0" w:color="auto"/>
      </w:divBdr>
    </w:div>
    <w:div w:id="1058095917">
      <w:bodyDiv w:val="1"/>
      <w:marLeft w:val="0"/>
      <w:marRight w:val="0"/>
      <w:marTop w:val="0"/>
      <w:marBottom w:val="0"/>
      <w:divBdr>
        <w:top w:val="none" w:sz="0" w:space="0" w:color="auto"/>
        <w:left w:val="none" w:sz="0" w:space="0" w:color="auto"/>
        <w:bottom w:val="none" w:sz="0" w:space="0" w:color="auto"/>
        <w:right w:val="none" w:sz="0" w:space="0" w:color="auto"/>
      </w:divBdr>
    </w:div>
    <w:div w:id="1065832164">
      <w:bodyDiv w:val="1"/>
      <w:marLeft w:val="0"/>
      <w:marRight w:val="0"/>
      <w:marTop w:val="0"/>
      <w:marBottom w:val="0"/>
      <w:divBdr>
        <w:top w:val="none" w:sz="0" w:space="0" w:color="auto"/>
        <w:left w:val="none" w:sz="0" w:space="0" w:color="auto"/>
        <w:bottom w:val="none" w:sz="0" w:space="0" w:color="auto"/>
        <w:right w:val="none" w:sz="0" w:space="0" w:color="auto"/>
      </w:divBdr>
    </w:div>
    <w:div w:id="1096949056">
      <w:bodyDiv w:val="1"/>
      <w:marLeft w:val="0"/>
      <w:marRight w:val="0"/>
      <w:marTop w:val="0"/>
      <w:marBottom w:val="0"/>
      <w:divBdr>
        <w:top w:val="none" w:sz="0" w:space="0" w:color="auto"/>
        <w:left w:val="none" w:sz="0" w:space="0" w:color="auto"/>
        <w:bottom w:val="none" w:sz="0" w:space="0" w:color="auto"/>
        <w:right w:val="none" w:sz="0" w:space="0" w:color="auto"/>
      </w:divBdr>
      <w:divsChild>
        <w:div w:id="348946067">
          <w:marLeft w:val="0"/>
          <w:marRight w:val="0"/>
          <w:marTop w:val="0"/>
          <w:marBottom w:val="0"/>
          <w:divBdr>
            <w:top w:val="single" w:sz="2" w:space="0" w:color="E5E7EB"/>
            <w:left w:val="single" w:sz="2" w:space="0" w:color="E5E7EB"/>
            <w:bottom w:val="single" w:sz="2" w:space="0" w:color="E5E7EB"/>
            <w:right w:val="single" w:sz="2" w:space="0" w:color="E5E7EB"/>
          </w:divBdr>
        </w:div>
        <w:div w:id="857619745">
          <w:marLeft w:val="0"/>
          <w:marRight w:val="0"/>
          <w:marTop w:val="0"/>
          <w:marBottom w:val="0"/>
          <w:divBdr>
            <w:top w:val="single" w:sz="2" w:space="0" w:color="E5E7EB"/>
            <w:left w:val="single" w:sz="2" w:space="0" w:color="E5E7EB"/>
            <w:bottom w:val="single" w:sz="2" w:space="0" w:color="E5E7EB"/>
            <w:right w:val="single" w:sz="2" w:space="0" w:color="E5E7EB"/>
          </w:divBdr>
        </w:div>
        <w:div w:id="1943410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1944595">
      <w:bodyDiv w:val="1"/>
      <w:marLeft w:val="0"/>
      <w:marRight w:val="0"/>
      <w:marTop w:val="0"/>
      <w:marBottom w:val="0"/>
      <w:divBdr>
        <w:top w:val="none" w:sz="0" w:space="0" w:color="auto"/>
        <w:left w:val="none" w:sz="0" w:space="0" w:color="auto"/>
        <w:bottom w:val="none" w:sz="0" w:space="0" w:color="auto"/>
        <w:right w:val="none" w:sz="0" w:space="0" w:color="auto"/>
      </w:divBdr>
    </w:div>
    <w:div w:id="1320579151">
      <w:bodyDiv w:val="1"/>
      <w:marLeft w:val="0"/>
      <w:marRight w:val="0"/>
      <w:marTop w:val="0"/>
      <w:marBottom w:val="0"/>
      <w:divBdr>
        <w:top w:val="none" w:sz="0" w:space="0" w:color="auto"/>
        <w:left w:val="none" w:sz="0" w:space="0" w:color="auto"/>
        <w:bottom w:val="none" w:sz="0" w:space="0" w:color="auto"/>
        <w:right w:val="none" w:sz="0" w:space="0" w:color="auto"/>
      </w:divBdr>
    </w:div>
    <w:div w:id="1338117973">
      <w:bodyDiv w:val="1"/>
      <w:marLeft w:val="0"/>
      <w:marRight w:val="0"/>
      <w:marTop w:val="0"/>
      <w:marBottom w:val="0"/>
      <w:divBdr>
        <w:top w:val="none" w:sz="0" w:space="0" w:color="auto"/>
        <w:left w:val="none" w:sz="0" w:space="0" w:color="auto"/>
        <w:bottom w:val="none" w:sz="0" w:space="0" w:color="auto"/>
        <w:right w:val="none" w:sz="0" w:space="0" w:color="auto"/>
      </w:divBdr>
    </w:div>
    <w:div w:id="1426726585">
      <w:bodyDiv w:val="1"/>
      <w:marLeft w:val="0"/>
      <w:marRight w:val="0"/>
      <w:marTop w:val="0"/>
      <w:marBottom w:val="0"/>
      <w:divBdr>
        <w:top w:val="none" w:sz="0" w:space="0" w:color="auto"/>
        <w:left w:val="none" w:sz="0" w:space="0" w:color="auto"/>
        <w:bottom w:val="none" w:sz="0" w:space="0" w:color="auto"/>
        <w:right w:val="none" w:sz="0" w:space="0" w:color="auto"/>
      </w:divBdr>
    </w:div>
    <w:div w:id="1472749345">
      <w:bodyDiv w:val="1"/>
      <w:marLeft w:val="0"/>
      <w:marRight w:val="0"/>
      <w:marTop w:val="0"/>
      <w:marBottom w:val="0"/>
      <w:divBdr>
        <w:top w:val="none" w:sz="0" w:space="0" w:color="auto"/>
        <w:left w:val="none" w:sz="0" w:space="0" w:color="auto"/>
        <w:bottom w:val="none" w:sz="0" w:space="0" w:color="auto"/>
        <w:right w:val="none" w:sz="0" w:space="0" w:color="auto"/>
      </w:divBdr>
    </w:div>
    <w:div w:id="1477647698">
      <w:bodyDiv w:val="1"/>
      <w:marLeft w:val="0"/>
      <w:marRight w:val="0"/>
      <w:marTop w:val="0"/>
      <w:marBottom w:val="0"/>
      <w:divBdr>
        <w:top w:val="none" w:sz="0" w:space="0" w:color="auto"/>
        <w:left w:val="none" w:sz="0" w:space="0" w:color="auto"/>
        <w:bottom w:val="none" w:sz="0" w:space="0" w:color="auto"/>
        <w:right w:val="none" w:sz="0" w:space="0" w:color="auto"/>
      </w:divBdr>
      <w:divsChild>
        <w:div w:id="324935901">
          <w:marLeft w:val="0"/>
          <w:marRight w:val="0"/>
          <w:marTop w:val="0"/>
          <w:marBottom w:val="0"/>
          <w:divBdr>
            <w:top w:val="none" w:sz="0" w:space="0" w:color="auto"/>
            <w:left w:val="none" w:sz="0" w:space="0" w:color="auto"/>
            <w:bottom w:val="none" w:sz="0" w:space="0" w:color="auto"/>
            <w:right w:val="none" w:sz="0" w:space="0" w:color="auto"/>
          </w:divBdr>
          <w:divsChild>
            <w:div w:id="1004285001">
              <w:marLeft w:val="0"/>
              <w:marRight w:val="0"/>
              <w:marTop w:val="0"/>
              <w:marBottom w:val="0"/>
              <w:divBdr>
                <w:top w:val="none" w:sz="0" w:space="0" w:color="auto"/>
                <w:left w:val="none" w:sz="0" w:space="0" w:color="auto"/>
                <w:bottom w:val="none" w:sz="0" w:space="0" w:color="auto"/>
                <w:right w:val="none" w:sz="0" w:space="0" w:color="auto"/>
              </w:divBdr>
              <w:divsChild>
                <w:div w:id="899438186">
                  <w:marLeft w:val="0"/>
                  <w:marRight w:val="0"/>
                  <w:marTop w:val="0"/>
                  <w:marBottom w:val="0"/>
                  <w:divBdr>
                    <w:top w:val="none" w:sz="0" w:space="0" w:color="auto"/>
                    <w:left w:val="none" w:sz="0" w:space="0" w:color="auto"/>
                    <w:bottom w:val="none" w:sz="0" w:space="0" w:color="auto"/>
                    <w:right w:val="none" w:sz="0" w:space="0" w:color="auto"/>
                  </w:divBdr>
                  <w:divsChild>
                    <w:div w:id="290600628">
                      <w:marLeft w:val="0"/>
                      <w:marRight w:val="0"/>
                      <w:marTop w:val="0"/>
                      <w:marBottom w:val="0"/>
                      <w:divBdr>
                        <w:top w:val="none" w:sz="0" w:space="0" w:color="auto"/>
                        <w:left w:val="none" w:sz="0" w:space="0" w:color="auto"/>
                        <w:bottom w:val="none" w:sz="0" w:space="0" w:color="auto"/>
                        <w:right w:val="none" w:sz="0" w:space="0" w:color="auto"/>
                      </w:divBdr>
                      <w:divsChild>
                        <w:div w:id="1847205917">
                          <w:marLeft w:val="0"/>
                          <w:marRight w:val="0"/>
                          <w:marTop w:val="0"/>
                          <w:marBottom w:val="0"/>
                          <w:divBdr>
                            <w:top w:val="none" w:sz="0" w:space="0" w:color="auto"/>
                            <w:left w:val="none" w:sz="0" w:space="0" w:color="auto"/>
                            <w:bottom w:val="none" w:sz="0" w:space="0" w:color="auto"/>
                            <w:right w:val="none" w:sz="0" w:space="0" w:color="auto"/>
                          </w:divBdr>
                          <w:divsChild>
                            <w:div w:id="1677422809">
                              <w:marLeft w:val="0"/>
                              <w:marRight w:val="0"/>
                              <w:marTop w:val="0"/>
                              <w:marBottom w:val="0"/>
                              <w:divBdr>
                                <w:top w:val="none" w:sz="0" w:space="0" w:color="auto"/>
                                <w:left w:val="none" w:sz="0" w:space="0" w:color="auto"/>
                                <w:bottom w:val="none" w:sz="0" w:space="0" w:color="auto"/>
                                <w:right w:val="none" w:sz="0" w:space="0" w:color="auto"/>
                              </w:divBdr>
                              <w:divsChild>
                                <w:div w:id="1571620310">
                                  <w:marLeft w:val="0"/>
                                  <w:marRight w:val="0"/>
                                  <w:marTop w:val="0"/>
                                  <w:marBottom w:val="0"/>
                                  <w:divBdr>
                                    <w:top w:val="none" w:sz="0" w:space="0" w:color="auto"/>
                                    <w:left w:val="none" w:sz="0" w:space="0" w:color="auto"/>
                                    <w:bottom w:val="none" w:sz="0" w:space="0" w:color="auto"/>
                                    <w:right w:val="none" w:sz="0" w:space="0" w:color="auto"/>
                                  </w:divBdr>
                                  <w:divsChild>
                                    <w:div w:id="7913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1385">
                      <w:marLeft w:val="0"/>
                      <w:marRight w:val="0"/>
                      <w:marTop w:val="0"/>
                      <w:marBottom w:val="0"/>
                      <w:divBdr>
                        <w:top w:val="none" w:sz="0" w:space="0" w:color="auto"/>
                        <w:left w:val="none" w:sz="0" w:space="0" w:color="auto"/>
                        <w:bottom w:val="none" w:sz="0" w:space="0" w:color="auto"/>
                        <w:right w:val="none" w:sz="0" w:space="0" w:color="auto"/>
                      </w:divBdr>
                      <w:divsChild>
                        <w:div w:id="5448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534250">
      <w:bodyDiv w:val="1"/>
      <w:marLeft w:val="0"/>
      <w:marRight w:val="0"/>
      <w:marTop w:val="0"/>
      <w:marBottom w:val="0"/>
      <w:divBdr>
        <w:top w:val="none" w:sz="0" w:space="0" w:color="auto"/>
        <w:left w:val="none" w:sz="0" w:space="0" w:color="auto"/>
        <w:bottom w:val="none" w:sz="0" w:space="0" w:color="auto"/>
        <w:right w:val="none" w:sz="0" w:space="0" w:color="auto"/>
      </w:divBdr>
    </w:div>
    <w:div w:id="1649241400">
      <w:bodyDiv w:val="1"/>
      <w:marLeft w:val="0"/>
      <w:marRight w:val="0"/>
      <w:marTop w:val="0"/>
      <w:marBottom w:val="0"/>
      <w:divBdr>
        <w:top w:val="none" w:sz="0" w:space="0" w:color="auto"/>
        <w:left w:val="none" w:sz="0" w:space="0" w:color="auto"/>
        <w:bottom w:val="none" w:sz="0" w:space="0" w:color="auto"/>
        <w:right w:val="none" w:sz="0" w:space="0" w:color="auto"/>
      </w:divBdr>
      <w:divsChild>
        <w:div w:id="1181166998">
          <w:marLeft w:val="0"/>
          <w:marRight w:val="0"/>
          <w:marTop w:val="0"/>
          <w:marBottom w:val="0"/>
          <w:divBdr>
            <w:top w:val="none" w:sz="0" w:space="0" w:color="auto"/>
            <w:left w:val="none" w:sz="0" w:space="0" w:color="auto"/>
            <w:bottom w:val="none" w:sz="0" w:space="0" w:color="auto"/>
            <w:right w:val="none" w:sz="0" w:space="0" w:color="auto"/>
          </w:divBdr>
          <w:divsChild>
            <w:div w:id="442190775">
              <w:marLeft w:val="0"/>
              <w:marRight w:val="0"/>
              <w:marTop w:val="0"/>
              <w:marBottom w:val="0"/>
              <w:divBdr>
                <w:top w:val="none" w:sz="0" w:space="0" w:color="auto"/>
                <w:left w:val="none" w:sz="0" w:space="0" w:color="auto"/>
                <w:bottom w:val="none" w:sz="0" w:space="0" w:color="auto"/>
                <w:right w:val="none" w:sz="0" w:space="0" w:color="auto"/>
              </w:divBdr>
              <w:divsChild>
                <w:div w:id="1403723845">
                  <w:marLeft w:val="0"/>
                  <w:marRight w:val="0"/>
                  <w:marTop w:val="0"/>
                  <w:marBottom w:val="0"/>
                  <w:divBdr>
                    <w:top w:val="none" w:sz="0" w:space="0" w:color="auto"/>
                    <w:left w:val="none" w:sz="0" w:space="0" w:color="auto"/>
                    <w:bottom w:val="none" w:sz="0" w:space="0" w:color="auto"/>
                    <w:right w:val="none" w:sz="0" w:space="0" w:color="auto"/>
                  </w:divBdr>
                  <w:divsChild>
                    <w:div w:id="1699164174">
                      <w:marLeft w:val="0"/>
                      <w:marRight w:val="0"/>
                      <w:marTop w:val="0"/>
                      <w:marBottom w:val="0"/>
                      <w:divBdr>
                        <w:top w:val="none" w:sz="0" w:space="0" w:color="auto"/>
                        <w:left w:val="none" w:sz="0" w:space="0" w:color="auto"/>
                        <w:bottom w:val="none" w:sz="0" w:space="0" w:color="auto"/>
                        <w:right w:val="none" w:sz="0" w:space="0" w:color="auto"/>
                      </w:divBdr>
                      <w:divsChild>
                        <w:div w:id="827595240">
                          <w:marLeft w:val="0"/>
                          <w:marRight w:val="0"/>
                          <w:marTop w:val="0"/>
                          <w:marBottom w:val="0"/>
                          <w:divBdr>
                            <w:top w:val="none" w:sz="0" w:space="0" w:color="auto"/>
                            <w:left w:val="none" w:sz="0" w:space="0" w:color="auto"/>
                            <w:bottom w:val="none" w:sz="0" w:space="0" w:color="auto"/>
                            <w:right w:val="none" w:sz="0" w:space="0" w:color="auto"/>
                          </w:divBdr>
                          <w:divsChild>
                            <w:div w:id="1527913158">
                              <w:marLeft w:val="0"/>
                              <w:marRight w:val="0"/>
                              <w:marTop w:val="0"/>
                              <w:marBottom w:val="0"/>
                              <w:divBdr>
                                <w:top w:val="none" w:sz="0" w:space="0" w:color="auto"/>
                                <w:left w:val="none" w:sz="0" w:space="0" w:color="auto"/>
                                <w:bottom w:val="none" w:sz="0" w:space="0" w:color="auto"/>
                                <w:right w:val="none" w:sz="0" w:space="0" w:color="auto"/>
                              </w:divBdr>
                              <w:divsChild>
                                <w:div w:id="1266763850">
                                  <w:marLeft w:val="0"/>
                                  <w:marRight w:val="0"/>
                                  <w:marTop w:val="0"/>
                                  <w:marBottom w:val="0"/>
                                  <w:divBdr>
                                    <w:top w:val="none" w:sz="0" w:space="0" w:color="auto"/>
                                    <w:left w:val="none" w:sz="0" w:space="0" w:color="auto"/>
                                    <w:bottom w:val="none" w:sz="0" w:space="0" w:color="auto"/>
                                    <w:right w:val="none" w:sz="0" w:space="0" w:color="auto"/>
                                  </w:divBdr>
                                  <w:divsChild>
                                    <w:div w:id="19803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712784">
                      <w:marLeft w:val="0"/>
                      <w:marRight w:val="0"/>
                      <w:marTop w:val="0"/>
                      <w:marBottom w:val="0"/>
                      <w:divBdr>
                        <w:top w:val="none" w:sz="0" w:space="0" w:color="auto"/>
                        <w:left w:val="none" w:sz="0" w:space="0" w:color="auto"/>
                        <w:bottom w:val="none" w:sz="0" w:space="0" w:color="auto"/>
                        <w:right w:val="none" w:sz="0" w:space="0" w:color="auto"/>
                      </w:divBdr>
                      <w:divsChild>
                        <w:div w:id="25868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150047">
      <w:bodyDiv w:val="1"/>
      <w:marLeft w:val="0"/>
      <w:marRight w:val="0"/>
      <w:marTop w:val="0"/>
      <w:marBottom w:val="0"/>
      <w:divBdr>
        <w:top w:val="none" w:sz="0" w:space="0" w:color="auto"/>
        <w:left w:val="none" w:sz="0" w:space="0" w:color="auto"/>
        <w:bottom w:val="none" w:sz="0" w:space="0" w:color="auto"/>
        <w:right w:val="none" w:sz="0" w:space="0" w:color="auto"/>
      </w:divBdr>
    </w:div>
    <w:div w:id="1754232486">
      <w:bodyDiv w:val="1"/>
      <w:marLeft w:val="0"/>
      <w:marRight w:val="0"/>
      <w:marTop w:val="0"/>
      <w:marBottom w:val="0"/>
      <w:divBdr>
        <w:top w:val="none" w:sz="0" w:space="0" w:color="auto"/>
        <w:left w:val="none" w:sz="0" w:space="0" w:color="auto"/>
        <w:bottom w:val="none" w:sz="0" w:space="0" w:color="auto"/>
        <w:right w:val="none" w:sz="0" w:space="0" w:color="auto"/>
      </w:divBdr>
      <w:divsChild>
        <w:div w:id="599795781">
          <w:marLeft w:val="0"/>
          <w:marRight w:val="0"/>
          <w:marTop w:val="0"/>
          <w:marBottom w:val="0"/>
          <w:divBdr>
            <w:top w:val="none" w:sz="0" w:space="0" w:color="auto"/>
            <w:left w:val="none" w:sz="0" w:space="0" w:color="auto"/>
            <w:bottom w:val="none" w:sz="0" w:space="0" w:color="auto"/>
            <w:right w:val="none" w:sz="0" w:space="0" w:color="auto"/>
          </w:divBdr>
          <w:divsChild>
            <w:div w:id="1976905685">
              <w:marLeft w:val="0"/>
              <w:marRight w:val="0"/>
              <w:marTop w:val="0"/>
              <w:marBottom w:val="0"/>
              <w:divBdr>
                <w:top w:val="none" w:sz="0" w:space="0" w:color="auto"/>
                <w:left w:val="none" w:sz="0" w:space="0" w:color="auto"/>
                <w:bottom w:val="none" w:sz="0" w:space="0" w:color="auto"/>
                <w:right w:val="none" w:sz="0" w:space="0" w:color="auto"/>
              </w:divBdr>
              <w:divsChild>
                <w:div w:id="1555002626">
                  <w:marLeft w:val="0"/>
                  <w:marRight w:val="0"/>
                  <w:marTop w:val="0"/>
                  <w:marBottom w:val="0"/>
                  <w:divBdr>
                    <w:top w:val="none" w:sz="0" w:space="0" w:color="auto"/>
                    <w:left w:val="none" w:sz="0" w:space="0" w:color="auto"/>
                    <w:bottom w:val="none" w:sz="0" w:space="0" w:color="auto"/>
                    <w:right w:val="none" w:sz="0" w:space="0" w:color="auto"/>
                  </w:divBdr>
                  <w:divsChild>
                    <w:div w:id="1450859165">
                      <w:marLeft w:val="0"/>
                      <w:marRight w:val="0"/>
                      <w:marTop w:val="0"/>
                      <w:marBottom w:val="0"/>
                      <w:divBdr>
                        <w:top w:val="none" w:sz="0" w:space="0" w:color="auto"/>
                        <w:left w:val="none" w:sz="0" w:space="0" w:color="auto"/>
                        <w:bottom w:val="none" w:sz="0" w:space="0" w:color="auto"/>
                        <w:right w:val="none" w:sz="0" w:space="0" w:color="auto"/>
                      </w:divBdr>
                      <w:divsChild>
                        <w:div w:id="2012490634">
                          <w:marLeft w:val="0"/>
                          <w:marRight w:val="0"/>
                          <w:marTop w:val="0"/>
                          <w:marBottom w:val="0"/>
                          <w:divBdr>
                            <w:top w:val="none" w:sz="0" w:space="0" w:color="auto"/>
                            <w:left w:val="none" w:sz="0" w:space="0" w:color="auto"/>
                            <w:bottom w:val="none" w:sz="0" w:space="0" w:color="auto"/>
                            <w:right w:val="none" w:sz="0" w:space="0" w:color="auto"/>
                          </w:divBdr>
                          <w:divsChild>
                            <w:div w:id="246774312">
                              <w:marLeft w:val="0"/>
                              <w:marRight w:val="0"/>
                              <w:marTop w:val="0"/>
                              <w:marBottom w:val="0"/>
                              <w:divBdr>
                                <w:top w:val="none" w:sz="0" w:space="0" w:color="auto"/>
                                <w:left w:val="none" w:sz="0" w:space="0" w:color="auto"/>
                                <w:bottom w:val="none" w:sz="0" w:space="0" w:color="auto"/>
                                <w:right w:val="none" w:sz="0" w:space="0" w:color="auto"/>
                              </w:divBdr>
                              <w:divsChild>
                                <w:div w:id="31465378">
                                  <w:marLeft w:val="0"/>
                                  <w:marRight w:val="0"/>
                                  <w:marTop w:val="0"/>
                                  <w:marBottom w:val="0"/>
                                  <w:divBdr>
                                    <w:top w:val="none" w:sz="0" w:space="0" w:color="auto"/>
                                    <w:left w:val="none" w:sz="0" w:space="0" w:color="auto"/>
                                    <w:bottom w:val="none" w:sz="0" w:space="0" w:color="auto"/>
                                    <w:right w:val="none" w:sz="0" w:space="0" w:color="auto"/>
                                  </w:divBdr>
                                  <w:divsChild>
                                    <w:div w:id="119407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718045">
      <w:bodyDiv w:val="1"/>
      <w:marLeft w:val="0"/>
      <w:marRight w:val="0"/>
      <w:marTop w:val="0"/>
      <w:marBottom w:val="0"/>
      <w:divBdr>
        <w:top w:val="none" w:sz="0" w:space="0" w:color="auto"/>
        <w:left w:val="none" w:sz="0" w:space="0" w:color="auto"/>
        <w:bottom w:val="none" w:sz="0" w:space="0" w:color="auto"/>
        <w:right w:val="none" w:sz="0" w:space="0" w:color="auto"/>
      </w:divBdr>
    </w:div>
    <w:div w:id="1841965558">
      <w:bodyDiv w:val="1"/>
      <w:marLeft w:val="0"/>
      <w:marRight w:val="0"/>
      <w:marTop w:val="0"/>
      <w:marBottom w:val="0"/>
      <w:divBdr>
        <w:top w:val="none" w:sz="0" w:space="0" w:color="auto"/>
        <w:left w:val="none" w:sz="0" w:space="0" w:color="auto"/>
        <w:bottom w:val="none" w:sz="0" w:space="0" w:color="auto"/>
        <w:right w:val="none" w:sz="0" w:space="0" w:color="auto"/>
      </w:divBdr>
      <w:divsChild>
        <w:div w:id="184636575">
          <w:marLeft w:val="0"/>
          <w:marRight w:val="0"/>
          <w:marTop w:val="0"/>
          <w:marBottom w:val="0"/>
          <w:divBdr>
            <w:top w:val="none" w:sz="0" w:space="0" w:color="auto"/>
            <w:left w:val="none" w:sz="0" w:space="0" w:color="auto"/>
            <w:bottom w:val="none" w:sz="0" w:space="0" w:color="auto"/>
            <w:right w:val="none" w:sz="0" w:space="0" w:color="auto"/>
          </w:divBdr>
          <w:divsChild>
            <w:div w:id="532115254">
              <w:marLeft w:val="0"/>
              <w:marRight w:val="0"/>
              <w:marTop w:val="0"/>
              <w:marBottom w:val="0"/>
              <w:divBdr>
                <w:top w:val="none" w:sz="0" w:space="0" w:color="auto"/>
                <w:left w:val="none" w:sz="0" w:space="0" w:color="auto"/>
                <w:bottom w:val="none" w:sz="0" w:space="0" w:color="auto"/>
                <w:right w:val="none" w:sz="0" w:space="0" w:color="auto"/>
              </w:divBdr>
              <w:divsChild>
                <w:div w:id="1543638141">
                  <w:marLeft w:val="0"/>
                  <w:marRight w:val="0"/>
                  <w:marTop w:val="0"/>
                  <w:marBottom w:val="0"/>
                  <w:divBdr>
                    <w:top w:val="none" w:sz="0" w:space="0" w:color="auto"/>
                    <w:left w:val="none" w:sz="0" w:space="0" w:color="auto"/>
                    <w:bottom w:val="none" w:sz="0" w:space="0" w:color="auto"/>
                    <w:right w:val="none" w:sz="0" w:space="0" w:color="auto"/>
                  </w:divBdr>
                  <w:divsChild>
                    <w:div w:id="2116513655">
                      <w:marLeft w:val="0"/>
                      <w:marRight w:val="0"/>
                      <w:marTop w:val="0"/>
                      <w:marBottom w:val="0"/>
                      <w:divBdr>
                        <w:top w:val="none" w:sz="0" w:space="0" w:color="auto"/>
                        <w:left w:val="none" w:sz="0" w:space="0" w:color="auto"/>
                        <w:bottom w:val="none" w:sz="0" w:space="0" w:color="auto"/>
                        <w:right w:val="none" w:sz="0" w:space="0" w:color="auto"/>
                      </w:divBdr>
                      <w:divsChild>
                        <w:div w:id="217206729">
                          <w:marLeft w:val="0"/>
                          <w:marRight w:val="0"/>
                          <w:marTop w:val="0"/>
                          <w:marBottom w:val="0"/>
                          <w:divBdr>
                            <w:top w:val="none" w:sz="0" w:space="0" w:color="auto"/>
                            <w:left w:val="none" w:sz="0" w:space="0" w:color="auto"/>
                            <w:bottom w:val="none" w:sz="0" w:space="0" w:color="auto"/>
                            <w:right w:val="none" w:sz="0" w:space="0" w:color="auto"/>
                          </w:divBdr>
                          <w:divsChild>
                            <w:div w:id="812603452">
                              <w:marLeft w:val="0"/>
                              <w:marRight w:val="0"/>
                              <w:marTop w:val="0"/>
                              <w:marBottom w:val="0"/>
                              <w:divBdr>
                                <w:top w:val="none" w:sz="0" w:space="0" w:color="auto"/>
                                <w:left w:val="none" w:sz="0" w:space="0" w:color="auto"/>
                                <w:bottom w:val="none" w:sz="0" w:space="0" w:color="auto"/>
                                <w:right w:val="none" w:sz="0" w:space="0" w:color="auto"/>
                              </w:divBdr>
                              <w:divsChild>
                                <w:div w:id="2040348704">
                                  <w:marLeft w:val="0"/>
                                  <w:marRight w:val="0"/>
                                  <w:marTop w:val="0"/>
                                  <w:marBottom w:val="0"/>
                                  <w:divBdr>
                                    <w:top w:val="none" w:sz="0" w:space="0" w:color="auto"/>
                                    <w:left w:val="none" w:sz="0" w:space="0" w:color="auto"/>
                                    <w:bottom w:val="none" w:sz="0" w:space="0" w:color="auto"/>
                                    <w:right w:val="none" w:sz="0" w:space="0" w:color="auto"/>
                                  </w:divBdr>
                                  <w:divsChild>
                                    <w:div w:id="1128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346779">
      <w:bodyDiv w:val="1"/>
      <w:marLeft w:val="0"/>
      <w:marRight w:val="0"/>
      <w:marTop w:val="0"/>
      <w:marBottom w:val="0"/>
      <w:divBdr>
        <w:top w:val="none" w:sz="0" w:space="0" w:color="auto"/>
        <w:left w:val="none" w:sz="0" w:space="0" w:color="auto"/>
        <w:bottom w:val="none" w:sz="0" w:space="0" w:color="auto"/>
        <w:right w:val="none" w:sz="0" w:space="0" w:color="auto"/>
      </w:divBdr>
      <w:divsChild>
        <w:div w:id="626814316">
          <w:marLeft w:val="0"/>
          <w:marRight w:val="0"/>
          <w:marTop w:val="0"/>
          <w:marBottom w:val="0"/>
          <w:divBdr>
            <w:top w:val="none" w:sz="0" w:space="0" w:color="auto"/>
            <w:left w:val="none" w:sz="0" w:space="0" w:color="auto"/>
            <w:bottom w:val="none" w:sz="0" w:space="0" w:color="auto"/>
            <w:right w:val="none" w:sz="0" w:space="0" w:color="auto"/>
          </w:divBdr>
          <w:divsChild>
            <w:div w:id="148442381">
              <w:marLeft w:val="0"/>
              <w:marRight w:val="0"/>
              <w:marTop w:val="0"/>
              <w:marBottom w:val="0"/>
              <w:divBdr>
                <w:top w:val="none" w:sz="0" w:space="0" w:color="auto"/>
                <w:left w:val="none" w:sz="0" w:space="0" w:color="auto"/>
                <w:bottom w:val="none" w:sz="0" w:space="0" w:color="auto"/>
                <w:right w:val="none" w:sz="0" w:space="0" w:color="auto"/>
              </w:divBdr>
              <w:divsChild>
                <w:div w:id="297496050">
                  <w:marLeft w:val="0"/>
                  <w:marRight w:val="0"/>
                  <w:marTop w:val="0"/>
                  <w:marBottom w:val="0"/>
                  <w:divBdr>
                    <w:top w:val="none" w:sz="0" w:space="0" w:color="auto"/>
                    <w:left w:val="none" w:sz="0" w:space="0" w:color="auto"/>
                    <w:bottom w:val="none" w:sz="0" w:space="0" w:color="auto"/>
                    <w:right w:val="none" w:sz="0" w:space="0" w:color="auto"/>
                  </w:divBdr>
                  <w:divsChild>
                    <w:div w:id="1689788705">
                      <w:marLeft w:val="0"/>
                      <w:marRight w:val="0"/>
                      <w:marTop w:val="0"/>
                      <w:marBottom w:val="0"/>
                      <w:divBdr>
                        <w:top w:val="none" w:sz="0" w:space="0" w:color="auto"/>
                        <w:left w:val="none" w:sz="0" w:space="0" w:color="auto"/>
                        <w:bottom w:val="none" w:sz="0" w:space="0" w:color="auto"/>
                        <w:right w:val="none" w:sz="0" w:space="0" w:color="auto"/>
                      </w:divBdr>
                      <w:divsChild>
                        <w:div w:id="358238359">
                          <w:marLeft w:val="0"/>
                          <w:marRight w:val="0"/>
                          <w:marTop w:val="0"/>
                          <w:marBottom w:val="0"/>
                          <w:divBdr>
                            <w:top w:val="none" w:sz="0" w:space="0" w:color="auto"/>
                            <w:left w:val="none" w:sz="0" w:space="0" w:color="auto"/>
                            <w:bottom w:val="none" w:sz="0" w:space="0" w:color="auto"/>
                            <w:right w:val="none" w:sz="0" w:space="0" w:color="auto"/>
                          </w:divBdr>
                          <w:divsChild>
                            <w:div w:id="954407468">
                              <w:marLeft w:val="0"/>
                              <w:marRight w:val="0"/>
                              <w:marTop w:val="0"/>
                              <w:marBottom w:val="0"/>
                              <w:divBdr>
                                <w:top w:val="none" w:sz="0" w:space="0" w:color="auto"/>
                                <w:left w:val="none" w:sz="0" w:space="0" w:color="auto"/>
                                <w:bottom w:val="none" w:sz="0" w:space="0" w:color="auto"/>
                                <w:right w:val="none" w:sz="0" w:space="0" w:color="auto"/>
                              </w:divBdr>
                              <w:divsChild>
                                <w:div w:id="1731340576">
                                  <w:marLeft w:val="0"/>
                                  <w:marRight w:val="0"/>
                                  <w:marTop w:val="0"/>
                                  <w:marBottom w:val="0"/>
                                  <w:divBdr>
                                    <w:top w:val="none" w:sz="0" w:space="0" w:color="auto"/>
                                    <w:left w:val="none" w:sz="0" w:space="0" w:color="auto"/>
                                    <w:bottom w:val="none" w:sz="0" w:space="0" w:color="auto"/>
                                    <w:right w:val="none" w:sz="0" w:space="0" w:color="auto"/>
                                  </w:divBdr>
                                  <w:divsChild>
                                    <w:div w:id="5927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432285">
      <w:bodyDiv w:val="1"/>
      <w:marLeft w:val="0"/>
      <w:marRight w:val="0"/>
      <w:marTop w:val="0"/>
      <w:marBottom w:val="0"/>
      <w:divBdr>
        <w:top w:val="none" w:sz="0" w:space="0" w:color="auto"/>
        <w:left w:val="none" w:sz="0" w:space="0" w:color="auto"/>
        <w:bottom w:val="none" w:sz="0" w:space="0" w:color="auto"/>
        <w:right w:val="none" w:sz="0" w:space="0" w:color="auto"/>
      </w:divBdr>
    </w:div>
    <w:div w:id="1900939223">
      <w:bodyDiv w:val="1"/>
      <w:marLeft w:val="0"/>
      <w:marRight w:val="0"/>
      <w:marTop w:val="0"/>
      <w:marBottom w:val="0"/>
      <w:divBdr>
        <w:top w:val="none" w:sz="0" w:space="0" w:color="auto"/>
        <w:left w:val="none" w:sz="0" w:space="0" w:color="auto"/>
        <w:bottom w:val="none" w:sz="0" w:space="0" w:color="auto"/>
        <w:right w:val="none" w:sz="0" w:space="0" w:color="auto"/>
      </w:divBdr>
    </w:div>
    <w:div w:id="1914967807">
      <w:bodyDiv w:val="1"/>
      <w:marLeft w:val="0"/>
      <w:marRight w:val="0"/>
      <w:marTop w:val="0"/>
      <w:marBottom w:val="0"/>
      <w:divBdr>
        <w:top w:val="none" w:sz="0" w:space="0" w:color="auto"/>
        <w:left w:val="none" w:sz="0" w:space="0" w:color="auto"/>
        <w:bottom w:val="none" w:sz="0" w:space="0" w:color="auto"/>
        <w:right w:val="none" w:sz="0" w:space="0" w:color="auto"/>
      </w:divBdr>
    </w:div>
    <w:div w:id="1928230796">
      <w:bodyDiv w:val="1"/>
      <w:marLeft w:val="0"/>
      <w:marRight w:val="0"/>
      <w:marTop w:val="0"/>
      <w:marBottom w:val="0"/>
      <w:divBdr>
        <w:top w:val="none" w:sz="0" w:space="0" w:color="auto"/>
        <w:left w:val="none" w:sz="0" w:space="0" w:color="auto"/>
        <w:bottom w:val="none" w:sz="0" w:space="0" w:color="auto"/>
        <w:right w:val="none" w:sz="0" w:space="0" w:color="auto"/>
      </w:divBdr>
    </w:div>
    <w:div w:id="1934625433">
      <w:bodyDiv w:val="1"/>
      <w:marLeft w:val="0"/>
      <w:marRight w:val="0"/>
      <w:marTop w:val="0"/>
      <w:marBottom w:val="0"/>
      <w:divBdr>
        <w:top w:val="none" w:sz="0" w:space="0" w:color="auto"/>
        <w:left w:val="none" w:sz="0" w:space="0" w:color="auto"/>
        <w:bottom w:val="none" w:sz="0" w:space="0" w:color="auto"/>
        <w:right w:val="none" w:sz="0" w:space="0" w:color="auto"/>
      </w:divBdr>
      <w:divsChild>
        <w:div w:id="1841238027">
          <w:marLeft w:val="0"/>
          <w:marRight w:val="0"/>
          <w:marTop w:val="0"/>
          <w:marBottom w:val="0"/>
          <w:divBdr>
            <w:top w:val="none" w:sz="0" w:space="0" w:color="auto"/>
            <w:left w:val="none" w:sz="0" w:space="0" w:color="auto"/>
            <w:bottom w:val="none" w:sz="0" w:space="0" w:color="auto"/>
            <w:right w:val="none" w:sz="0" w:space="0" w:color="auto"/>
          </w:divBdr>
          <w:divsChild>
            <w:div w:id="1152598137">
              <w:marLeft w:val="0"/>
              <w:marRight w:val="0"/>
              <w:marTop w:val="0"/>
              <w:marBottom w:val="0"/>
              <w:divBdr>
                <w:top w:val="none" w:sz="0" w:space="0" w:color="auto"/>
                <w:left w:val="none" w:sz="0" w:space="0" w:color="auto"/>
                <w:bottom w:val="none" w:sz="0" w:space="0" w:color="auto"/>
                <w:right w:val="none" w:sz="0" w:space="0" w:color="auto"/>
              </w:divBdr>
              <w:divsChild>
                <w:div w:id="1384675178">
                  <w:marLeft w:val="0"/>
                  <w:marRight w:val="0"/>
                  <w:marTop w:val="0"/>
                  <w:marBottom w:val="0"/>
                  <w:divBdr>
                    <w:top w:val="none" w:sz="0" w:space="0" w:color="auto"/>
                    <w:left w:val="none" w:sz="0" w:space="0" w:color="auto"/>
                    <w:bottom w:val="none" w:sz="0" w:space="0" w:color="auto"/>
                    <w:right w:val="none" w:sz="0" w:space="0" w:color="auto"/>
                  </w:divBdr>
                  <w:divsChild>
                    <w:div w:id="1468741790">
                      <w:marLeft w:val="0"/>
                      <w:marRight w:val="0"/>
                      <w:marTop w:val="0"/>
                      <w:marBottom w:val="0"/>
                      <w:divBdr>
                        <w:top w:val="none" w:sz="0" w:space="0" w:color="auto"/>
                        <w:left w:val="none" w:sz="0" w:space="0" w:color="auto"/>
                        <w:bottom w:val="none" w:sz="0" w:space="0" w:color="auto"/>
                        <w:right w:val="none" w:sz="0" w:space="0" w:color="auto"/>
                      </w:divBdr>
                      <w:divsChild>
                        <w:div w:id="630675231">
                          <w:marLeft w:val="0"/>
                          <w:marRight w:val="0"/>
                          <w:marTop w:val="0"/>
                          <w:marBottom w:val="0"/>
                          <w:divBdr>
                            <w:top w:val="none" w:sz="0" w:space="0" w:color="auto"/>
                            <w:left w:val="none" w:sz="0" w:space="0" w:color="auto"/>
                            <w:bottom w:val="none" w:sz="0" w:space="0" w:color="auto"/>
                            <w:right w:val="none" w:sz="0" w:space="0" w:color="auto"/>
                          </w:divBdr>
                          <w:divsChild>
                            <w:div w:id="537859468">
                              <w:marLeft w:val="0"/>
                              <w:marRight w:val="0"/>
                              <w:marTop w:val="0"/>
                              <w:marBottom w:val="0"/>
                              <w:divBdr>
                                <w:top w:val="none" w:sz="0" w:space="0" w:color="auto"/>
                                <w:left w:val="none" w:sz="0" w:space="0" w:color="auto"/>
                                <w:bottom w:val="none" w:sz="0" w:space="0" w:color="auto"/>
                                <w:right w:val="none" w:sz="0" w:space="0" w:color="auto"/>
                              </w:divBdr>
                              <w:divsChild>
                                <w:div w:id="520898396">
                                  <w:marLeft w:val="0"/>
                                  <w:marRight w:val="0"/>
                                  <w:marTop w:val="0"/>
                                  <w:marBottom w:val="0"/>
                                  <w:divBdr>
                                    <w:top w:val="none" w:sz="0" w:space="0" w:color="auto"/>
                                    <w:left w:val="none" w:sz="0" w:space="0" w:color="auto"/>
                                    <w:bottom w:val="none" w:sz="0" w:space="0" w:color="auto"/>
                                    <w:right w:val="none" w:sz="0" w:space="0" w:color="auto"/>
                                  </w:divBdr>
                                  <w:divsChild>
                                    <w:div w:id="9635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77625">
                      <w:marLeft w:val="0"/>
                      <w:marRight w:val="0"/>
                      <w:marTop w:val="0"/>
                      <w:marBottom w:val="0"/>
                      <w:divBdr>
                        <w:top w:val="none" w:sz="0" w:space="0" w:color="auto"/>
                        <w:left w:val="none" w:sz="0" w:space="0" w:color="auto"/>
                        <w:bottom w:val="none" w:sz="0" w:space="0" w:color="auto"/>
                        <w:right w:val="none" w:sz="0" w:space="0" w:color="auto"/>
                      </w:divBdr>
                      <w:divsChild>
                        <w:div w:id="5447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458735">
      <w:bodyDiv w:val="1"/>
      <w:marLeft w:val="0"/>
      <w:marRight w:val="0"/>
      <w:marTop w:val="0"/>
      <w:marBottom w:val="0"/>
      <w:divBdr>
        <w:top w:val="none" w:sz="0" w:space="0" w:color="auto"/>
        <w:left w:val="none" w:sz="0" w:space="0" w:color="auto"/>
        <w:bottom w:val="none" w:sz="0" w:space="0" w:color="auto"/>
        <w:right w:val="none" w:sz="0" w:space="0" w:color="auto"/>
      </w:divBdr>
    </w:div>
    <w:div w:id="2015640740">
      <w:bodyDiv w:val="1"/>
      <w:marLeft w:val="0"/>
      <w:marRight w:val="0"/>
      <w:marTop w:val="0"/>
      <w:marBottom w:val="0"/>
      <w:divBdr>
        <w:top w:val="none" w:sz="0" w:space="0" w:color="auto"/>
        <w:left w:val="none" w:sz="0" w:space="0" w:color="auto"/>
        <w:bottom w:val="none" w:sz="0" w:space="0" w:color="auto"/>
        <w:right w:val="none" w:sz="0" w:space="0" w:color="auto"/>
      </w:divBdr>
    </w:div>
    <w:div w:id="2023583497">
      <w:bodyDiv w:val="1"/>
      <w:marLeft w:val="0"/>
      <w:marRight w:val="0"/>
      <w:marTop w:val="0"/>
      <w:marBottom w:val="0"/>
      <w:divBdr>
        <w:top w:val="none" w:sz="0" w:space="0" w:color="auto"/>
        <w:left w:val="none" w:sz="0" w:space="0" w:color="auto"/>
        <w:bottom w:val="none" w:sz="0" w:space="0" w:color="auto"/>
        <w:right w:val="none" w:sz="0" w:space="0" w:color="auto"/>
      </w:divBdr>
      <w:divsChild>
        <w:div w:id="1684043334">
          <w:marLeft w:val="0"/>
          <w:marRight w:val="0"/>
          <w:marTop w:val="0"/>
          <w:marBottom w:val="0"/>
          <w:divBdr>
            <w:top w:val="none" w:sz="0" w:space="0" w:color="auto"/>
            <w:left w:val="none" w:sz="0" w:space="0" w:color="auto"/>
            <w:bottom w:val="none" w:sz="0" w:space="0" w:color="auto"/>
            <w:right w:val="none" w:sz="0" w:space="0" w:color="auto"/>
          </w:divBdr>
          <w:divsChild>
            <w:div w:id="1188103614">
              <w:marLeft w:val="0"/>
              <w:marRight w:val="0"/>
              <w:marTop w:val="0"/>
              <w:marBottom w:val="0"/>
              <w:divBdr>
                <w:top w:val="none" w:sz="0" w:space="0" w:color="auto"/>
                <w:left w:val="none" w:sz="0" w:space="0" w:color="auto"/>
                <w:bottom w:val="none" w:sz="0" w:space="0" w:color="auto"/>
                <w:right w:val="none" w:sz="0" w:space="0" w:color="auto"/>
              </w:divBdr>
              <w:divsChild>
                <w:div w:id="1355040681">
                  <w:marLeft w:val="0"/>
                  <w:marRight w:val="0"/>
                  <w:marTop w:val="0"/>
                  <w:marBottom w:val="0"/>
                  <w:divBdr>
                    <w:top w:val="none" w:sz="0" w:space="0" w:color="auto"/>
                    <w:left w:val="none" w:sz="0" w:space="0" w:color="auto"/>
                    <w:bottom w:val="none" w:sz="0" w:space="0" w:color="auto"/>
                    <w:right w:val="none" w:sz="0" w:space="0" w:color="auto"/>
                  </w:divBdr>
                  <w:divsChild>
                    <w:div w:id="1519857090">
                      <w:marLeft w:val="0"/>
                      <w:marRight w:val="0"/>
                      <w:marTop w:val="0"/>
                      <w:marBottom w:val="0"/>
                      <w:divBdr>
                        <w:top w:val="none" w:sz="0" w:space="0" w:color="auto"/>
                        <w:left w:val="none" w:sz="0" w:space="0" w:color="auto"/>
                        <w:bottom w:val="none" w:sz="0" w:space="0" w:color="auto"/>
                        <w:right w:val="none" w:sz="0" w:space="0" w:color="auto"/>
                      </w:divBdr>
                      <w:divsChild>
                        <w:div w:id="1837843610">
                          <w:marLeft w:val="0"/>
                          <w:marRight w:val="0"/>
                          <w:marTop w:val="0"/>
                          <w:marBottom w:val="0"/>
                          <w:divBdr>
                            <w:top w:val="none" w:sz="0" w:space="0" w:color="auto"/>
                            <w:left w:val="none" w:sz="0" w:space="0" w:color="auto"/>
                            <w:bottom w:val="none" w:sz="0" w:space="0" w:color="auto"/>
                            <w:right w:val="none" w:sz="0" w:space="0" w:color="auto"/>
                          </w:divBdr>
                          <w:divsChild>
                            <w:div w:id="1021006363">
                              <w:marLeft w:val="0"/>
                              <w:marRight w:val="0"/>
                              <w:marTop w:val="0"/>
                              <w:marBottom w:val="0"/>
                              <w:divBdr>
                                <w:top w:val="none" w:sz="0" w:space="0" w:color="auto"/>
                                <w:left w:val="none" w:sz="0" w:space="0" w:color="auto"/>
                                <w:bottom w:val="none" w:sz="0" w:space="0" w:color="auto"/>
                                <w:right w:val="none" w:sz="0" w:space="0" w:color="auto"/>
                              </w:divBdr>
                              <w:divsChild>
                                <w:div w:id="455294204">
                                  <w:marLeft w:val="0"/>
                                  <w:marRight w:val="0"/>
                                  <w:marTop w:val="0"/>
                                  <w:marBottom w:val="0"/>
                                  <w:divBdr>
                                    <w:top w:val="none" w:sz="0" w:space="0" w:color="auto"/>
                                    <w:left w:val="none" w:sz="0" w:space="0" w:color="auto"/>
                                    <w:bottom w:val="none" w:sz="0" w:space="0" w:color="auto"/>
                                    <w:right w:val="none" w:sz="0" w:space="0" w:color="auto"/>
                                  </w:divBdr>
                                  <w:divsChild>
                                    <w:div w:id="19588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688612">
                      <w:marLeft w:val="0"/>
                      <w:marRight w:val="0"/>
                      <w:marTop w:val="0"/>
                      <w:marBottom w:val="0"/>
                      <w:divBdr>
                        <w:top w:val="none" w:sz="0" w:space="0" w:color="auto"/>
                        <w:left w:val="none" w:sz="0" w:space="0" w:color="auto"/>
                        <w:bottom w:val="none" w:sz="0" w:space="0" w:color="auto"/>
                        <w:right w:val="none" w:sz="0" w:space="0" w:color="auto"/>
                      </w:divBdr>
                      <w:divsChild>
                        <w:div w:id="16228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894863">
      <w:bodyDiv w:val="1"/>
      <w:marLeft w:val="0"/>
      <w:marRight w:val="0"/>
      <w:marTop w:val="0"/>
      <w:marBottom w:val="0"/>
      <w:divBdr>
        <w:top w:val="none" w:sz="0" w:space="0" w:color="auto"/>
        <w:left w:val="none" w:sz="0" w:space="0" w:color="auto"/>
        <w:bottom w:val="none" w:sz="0" w:space="0" w:color="auto"/>
        <w:right w:val="none" w:sz="0" w:space="0" w:color="auto"/>
      </w:divBdr>
    </w:div>
    <w:div w:id="2105612636">
      <w:bodyDiv w:val="1"/>
      <w:marLeft w:val="0"/>
      <w:marRight w:val="0"/>
      <w:marTop w:val="0"/>
      <w:marBottom w:val="0"/>
      <w:divBdr>
        <w:top w:val="none" w:sz="0" w:space="0" w:color="auto"/>
        <w:left w:val="none" w:sz="0" w:space="0" w:color="auto"/>
        <w:bottom w:val="none" w:sz="0" w:space="0" w:color="auto"/>
        <w:right w:val="none" w:sz="0" w:space="0" w:color="auto"/>
      </w:divBdr>
      <w:divsChild>
        <w:div w:id="1933540734">
          <w:marLeft w:val="0"/>
          <w:marRight w:val="0"/>
          <w:marTop w:val="0"/>
          <w:marBottom w:val="0"/>
          <w:divBdr>
            <w:top w:val="none" w:sz="0" w:space="0" w:color="auto"/>
            <w:left w:val="none" w:sz="0" w:space="0" w:color="auto"/>
            <w:bottom w:val="none" w:sz="0" w:space="0" w:color="auto"/>
            <w:right w:val="none" w:sz="0" w:space="0" w:color="auto"/>
          </w:divBdr>
          <w:divsChild>
            <w:div w:id="1253397800">
              <w:marLeft w:val="0"/>
              <w:marRight w:val="0"/>
              <w:marTop w:val="0"/>
              <w:marBottom w:val="0"/>
              <w:divBdr>
                <w:top w:val="none" w:sz="0" w:space="0" w:color="auto"/>
                <w:left w:val="none" w:sz="0" w:space="0" w:color="auto"/>
                <w:bottom w:val="none" w:sz="0" w:space="0" w:color="auto"/>
                <w:right w:val="none" w:sz="0" w:space="0" w:color="auto"/>
              </w:divBdr>
              <w:divsChild>
                <w:div w:id="1851984738">
                  <w:marLeft w:val="0"/>
                  <w:marRight w:val="0"/>
                  <w:marTop w:val="0"/>
                  <w:marBottom w:val="0"/>
                  <w:divBdr>
                    <w:top w:val="none" w:sz="0" w:space="0" w:color="auto"/>
                    <w:left w:val="none" w:sz="0" w:space="0" w:color="auto"/>
                    <w:bottom w:val="none" w:sz="0" w:space="0" w:color="auto"/>
                    <w:right w:val="none" w:sz="0" w:space="0" w:color="auto"/>
                  </w:divBdr>
                  <w:divsChild>
                    <w:div w:id="1833134543">
                      <w:marLeft w:val="0"/>
                      <w:marRight w:val="0"/>
                      <w:marTop w:val="0"/>
                      <w:marBottom w:val="0"/>
                      <w:divBdr>
                        <w:top w:val="none" w:sz="0" w:space="0" w:color="auto"/>
                        <w:left w:val="none" w:sz="0" w:space="0" w:color="auto"/>
                        <w:bottom w:val="none" w:sz="0" w:space="0" w:color="auto"/>
                        <w:right w:val="none" w:sz="0" w:space="0" w:color="auto"/>
                      </w:divBdr>
                      <w:divsChild>
                        <w:div w:id="263877529">
                          <w:marLeft w:val="0"/>
                          <w:marRight w:val="0"/>
                          <w:marTop w:val="0"/>
                          <w:marBottom w:val="0"/>
                          <w:divBdr>
                            <w:top w:val="none" w:sz="0" w:space="0" w:color="auto"/>
                            <w:left w:val="none" w:sz="0" w:space="0" w:color="auto"/>
                            <w:bottom w:val="none" w:sz="0" w:space="0" w:color="auto"/>
                            <w:right w:val="none" w:sz="0" w:space="0" w:color="auto"/>
                          </w:divBdr>
                          <w:divsChild>
                            <w:div w:id="2047291566">
                              <w:marLeft w:val="0"/>
                              <w:marRight w:val="0"/>
                              <w:marTop w:val="0"/>
                              <w:marBottom w:val="0"/>
                              <w:divBdr>
                                <w:top w:val="none" w:sz="0" w:space="0" w:color="auto"/>
                                <w:left w:val="none" w:sz="0" w:space="0" w:color="auto"/>
                                <w:bottom w:val="none" w:sz="0" w:space="0" w:color="auto"/>
                                <w:right w:val="none" w:sz="0" w:space="0" w:color="auto"/>
                              </w:divBdr>
                              <w:divsChild>
                                <w:div w:id="589126295">
                                  <w:marLeft w:val="0"/>
                                  <w:marRight w:val="0"/>
                                  <w:marTop w:val="0"/>
                                  <w:marBottom w:val="0"/>
                                  <w:divBdr>
                                    <w:top w:val="none" w:sz="0" w:space="0" w:color="auto"/>
                                    <w:left w:val="none" w:sz="0" w:space="0" w:color="auto"/>
                                    <w:bottom w:val="none" w:sz="0" w:space="0" w:color="auto"/>
                                    <w:right w:val="none" w:sz="0" w:space="0" w:color="auto"/>
                                  </w:divBdr>
                                  <w:divsChild>
                                    <w:div w:id="12865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35332">
                      <w:marLeft w:val="0"/>
                      <w:marRight w:val="0"/>
                      <w:marTop w:val="0"/>
                      <w:marBottom w:val="0"/>
                      <w:divBdr>
                        <w:top w:val="none" w:sz="0" w:space="0" w:color="auto"/>
                        <w:left w:val="none" w:sz="0" w:space="0" w:color="auto"/>
                        <w:bottom w:val="none" w:sz="0" w:space="0" w:color="auto"/>
                        <w:right w:val="none" w:sz="0" w:space="0" w:color="auto"/>
                      </w:divBdr>
                      <w:divsChild>
                        <w:div w:id="16349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369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farmcli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629A8-21E9-4367-B265-E5F903EA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4389</Words>
  <Characters>25018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sushma bj</dc:creator>
  <cp:lastModifiedBy>Shareen Shafi</cp:lastModifiedBy>
  <cp:revision>3</cp:revision>
  <dcterms:created xsi:type="dcterms:W3CDTF">2026-02-22T14:20:00Z</dcterms:created>
  <dcterms:modified xsi:type="dcterms:W3CDTF">2026-02-22T14:48:00Z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2024-06-29T00:00:00Z</vt:filetime>
  </property>
  <property fmtid="{D5CDD505-2E9C-101B-9397-08002B2CF9AE}" pid="3" name="Creator">
    <vt:lpwstr>Microsoft® Word 2021</vt:lpwstr>
  </property>
  <property fmtid="{D5CDD505-2E9C-101B-9397-08002B2CF9AE}" pid="4" name="LastSaved">
    <vt:filetime>2024-07-18T00:00:00Z</vt:filetime>
  </property>
</Properties>
</file>